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D42E" w14:textId="77777777" w:rsidR="0041778E" w:rsidRPr="006018EB" w:rsidRDefault="000C4E7E" w:rsidP="006018EB">
      <w:pPr>
        <w:keepNext/>
        <w:pBdr>
          <w:bottom w:val="single" w:sz="4" w:space="1" w:color="auto"/>
        </w:pBdr>
        <w:tabs>
          <w:tab w:val="right" w:pos="9356"/>
        </w:tabs>
        <w:spacing w:after="0" w:line="240" w:lineRule="auto"/>
        <w:jc w:val="center"/>
        <w:outlineLvl w:val="1"/>
        <w:rPr>
          <w:sz w:val="45"/>
          <w:szCs w:val="45"/>
        </w:rPr>
      </w:pPr>
      <w:r>
        <w:rPr>
          <w:noProof/>
          <w:sz w:val="45"/>
          <w:szCs w:val="45"/>
          <w:lang w:eastAsia="de-DE"/>
        </w:rPr>
        <w:drawing>
          <wp:anchor distT="0" distB="0" distL="114300" distR="114300" simplePos="0" relativeHeight="251658240" behindDoc="0" locked="0" layoutInCell="1" allowOverlap="1" wp14:anchorId="22121925" wp14:editId="2B5B5890">
            <wp:simplePos x="0" y="0"/>
            <wp:positionH relativeFrom="margin">
              <wp:align>right</wp:align>
            </wp:positionH>
            <wp:positionV relativeFrom="paragraph">
              <wp:posOffset>-461645</wp:posOffset>
            </wp:positionV>
            <wp:extent cx="1136017" cy="1057252"/>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mv-logo-vek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6017" cy="1057252"/>
                    </a:xfrm>
                    <a:prstGeom prst="rect">
                      <a:avLst/>
                    </a:prstGeom>
                  </pic:spPr>
                </pic:pic>
              </a:graphicData>
            </a:graphic>
            <wp14:sizeRelH relativeFrom="margin">
              <wp14:pctWidth>0</wp14:pctWidth>
            </wp14:sizeRelH>
            <wp14:sizeRelV relativeFrom="margin">
              <wp14:pctHeight>0</wp14:pctHeight>
            </wp14:sizeRelV>
          </wp:anchor>
        </w:drawing>
      </w:r>
      <w:r w:rsidR="001D3A71" w:rsidRPr="00A976D3">
        <w:rPr>
          <w:sz w:val="45"/>
          <w:szCs w:val="45"/>
        </w:rPr>
        <w:t>Corona – Hygienekonzept</w:t>
      </w:r>
      <w:r w:rsidR="004A279F" w:rsidRPr="00A976D3">
        <w:rPr>
          <w:sz w:val="45"/>
          <w:szCs w:val="45"/>
        </w:rPr>
        <w:t xml:space="preserve"> für </w:t>
      </w:r>
      <w:r w:rsidR="006018EB">
        <w:rPr>
          <w:sz w:val="45"/>
          <w:szCs w:val="45"/>
        </w:rPr>
        <w:br/>
      </w:r>
      <w:r>
        <w:rPr>
          <w:sz w:val="45"/>
          <w:szCs w:val="45"/>
        </w:rPr>
        <w:t>Musikproben</w:t>
      </w:r>
    </w:p>
    <w:p w14:paraId="1A5A9E5D" w14:textId="77777777" w:rsidR="0041778E" w:rsidRDefault="00B40A85" w:rsidP="00B40A85">
      <w:pPr>
        <w:jc w:val="center"/>
        <w:rPr>
          <w:sz w:val="36"/>
          <w:szCs w:val="36"/>
        </w:rPr>
      </w:pPr>
      <w:r>
        <w:rPr>
          <w:sz w:val="36"/>
          <w:szCs w:val="36"/>
        </w:rPr>
        <w:t>(</w:t>
      </w:r>
      <w:r w:rsidR="004A279F">
        <w:rPr>
          <w:sz w:val="36"/>
          <w:szCs w:val="36"/>
        </w:rPr>
        <w:t>Stand</w:t>
      </w:r>
      <w:r w:rsidR="0041778E" w:rsidRPr="0005338A">
        <w:rPr>
          <w:sz w:val="36"/>
          <w:szCs w:val="36"/>
        </w:rPr>
        <w:t xml:space="preserve"> </w:t>
      </w:r>
      <w:r w:rsidR="0038634F">
        <w:rPr>
          <w:sz w:val="36"/>
          <w:szCs w:val="36"/>
        </w:rPr>
        <w:t>13</w:t>
      </w:r>
      <w:r w:rsidR="004A279F">
        <w:rPr>
          <w:sz w:val="36"/>
          <w:szCs w:val="36"/>
        </w:rPr>
        <w:t xml:space="preserve">. </w:t>
      </w:r>
      <w:r w:rsidR="0038634F">
        <w:rPr>
          <w:sz w:val="36"/>
          <w:szCs w:val="36"/>
        </w:rPr>
        <w:t>September</w:t>
      </w:r>
      <w:r w:rsidR="004A279F">
        <w:rPr>
          <w:sz w:val="36"/>
          <w:szCs w:val="36"/>
        </w:rPr>
        <w:t xml:space="preserve"> 2021</w:t>
      </w:r>
      <w:r w:rsidR="0041778E" w:rsidRPr="0005338A">
        <w:rPr>
          <w:sz w:val="36"/>
          <w:szCs w:val="36"/>
        </w:rPr>
        <w:t xml:space="preserve">) </w:t>
      </w:r>
    </w:p>
    <w:p w14:paraId="217A0B5C" w14:textId="24C4AE41" w:rsidR="0041778E" w:rsidRDefault="00605D26" w:rsidP="008F316A">
      <w:pPr>
        <w:pStyle w:val="Default"/>
        <w:jc w:val="both"/>
        <w:rPr>
          <w:rFonts w:asciiTheme="minorHAnsi" w:hAnsiTheme="minorHAnsi" w:cstheme="minorHAnsi"/>
          <w:b/>
          <w:bCs/>
        </w:rPr>
      </w:pPr>
      <w:r>
        <w:rPr>
          <w:rFonts w:asciiTheme="minorHAnsi" w:hAnsiTheme="minorHAnsi" w:cstheme="minorHAnsi"/>
          <w:b/>
          <w:bCs/>
        </w:rPr>
        <w:br/>
      </w:r>
      <w:r w:rsidR="006B4797">
        <w:rPr>
          <w:rFonts w:asciiTheme="minorHAnsi" w:hAnsiTheme="minorHAnsi" w:cstheme="minorHAnsi"/>
          <w:b/>
          <w:bCs/>
        </w:rPr>
        <w:t>Muster</w:t>
      </w:r>
      <w:r w:rsidR="0041778E" w:rsidRPr="00A9311C">
        <w:rPr>
          <w:rFonts w:asciiTheme="minorHAnsi" w:hAnsiTheme="minorHAnsi" w:cstheme="minorHAnsi"/>
          <w:b/>
          <w:bCs/>
        </w:rPr>
        <w:t xml:space="preserve"> </w:t>
      </w:r>
      <w:r w:rsidR="006B4797">
        <w:rPr>
          <w:rFonts w:asciiTheme="minorHAnsi" w:hAnsiTheme="minorHAnsi" w:cstheme="minorHAnsi"/>
          <w:b/>
          <w:bCs/>
        </w:rPr>
        <w:t>auf Basis des Rahmenhygienekonzeptes für Proben in den Bereichen Laienmusik (</w:t>
      </w:r>
      <w:proofErr w:type="spellStart"/>
      <w:r w:rsidR="00DC3884">
        <w:fldChar w:fldCharType="begin"/>
      </w:r>
      <w:r w:rsidR="00DC3884">
        <w:instrText xml:space="preserve"> HYPERLINK "https://www.verkuendung-bayern.de/baymbl/2021-638/" </w:instrText>
      </w:r>
      <w:r w:rsidR="00DC3884">
        <w:fldChar w:fldCharType="separate"/>
      </w:r>
      <w:r w:rsidR="0038634F" w:rsidRPr="0038634F">
        <w:rPr>
          <w:rStyle w:val="Hyperlink"/>
          <w:rFonts w:asciiTheme="minorHAnsi" w:hAnsiTheme="minorHAnsi" w:cstheme="minorHAnsi"/>
          <w:bCs/>
        </w:rPr>
        <w:t>BayMBl</w:t>
      </w:r>
      <w:proofErr w:type="spellEnd"/>
      <w:r w:rsidR="0038634F" w:rsidRPr="0038634F">
        <w:rPr>
          <w:rStyle w:val="Hyperlink"/>
          <w:rFonts w:asciiTheme="minorHAnsi" w:hAnsiTheme="minorHAnsi" w:cstheme="minorHAnsi"/>
          <w:bCs/>
        </w:rPr>
        <w:t>. 2021 Nr. 638 vom 13.09.2021</w:t>
      </w:r>
      <w:r w:rsidR="00DC3884">
        <w:rPr>
          <w:rStyle w:val="Hyperlink"/>
          <w:rFonts w:asciiTheme="minorHAnsi" w:hAnsiTheme="minorHAnsi" w:cstheme="minorHAnsi"/>
          <w:bCs/>
        </w:rPr>
        <w:fldChar w:fldCharType="end"/>
      </w:r>
      <w:r w:rsidR="006B4797">
        <w:rPr>
          <w:rFonts w:asciiTheme="minorHAnsi" w:hAnsiTheme="minorHAnsi" w:cstheme="minorHAnsi"/>
          <w:b/>
          <w:bCs/>
        </w:rPr>
        <w:t>)</w:t>
      </w:r>
    </w:p>
    <w:p w14:paraId="62129D64" w14:textId="77777777" w:rsidR="00EC6076" w:rsidRPr="00A9311C" w:rsidRDefault="00EC6076" w:rsidP="008F316A">
      <w:pPr>
        <w:pStyle w:val="Default"/>
        <w:jc w:val="both"/>
        <w:rPr>
          <w:rFonts w:asciiTheme="minorHAnsi" w:hAnsiTheme="minorHAnsi" w:cstheme="minorHAnsi"/>
        </w:rPr>
      </w:pPr>
    </w:p>
    <w:p w14:paraId="775D8795" w14:textId="77777777" w:rsidR="00CD5B00" w:rsidRDefault="00835CE2" w:rsidP="00CD5B00">
      <w:pPr>
        <w:jc w:val="both"/>
        <w:rPr>
          <w:b/>
          <w:sz w:val="24"/>
          <w:szCs w:val="24"/>
          <w:u w:val="single"/>
        </w:rPr>
      </w:pPr>
      <w:r w:rsidRPr="00B26E4A">
        <w:rPr>
          <w:b/>
          <w:sz w:val="24"/>
          <w:szCs w:val="24"/>
          <w:u w:val="single"/>
        </w:rPr>
        <w:t>Organisatorisches</w:t>
      </w:r>
    </w:p>
    <w:p w14:paraId="5A2761BA" w14:textId="29FE16BB" w:rsidR="00CD5B00" w:rsidRDefault="007260BF" w:rsidP="009915BF">
      <w:pPr>
        <w:pStyle w:val="Listenabsatz"/>
        <w:numPr>
          <w:ilvl w:val="0"/>
          <w:numId w:val="11"/>
        </w:numPr>
        <w:jc w:val="both"/>
        <w:rPr>
          <w:sz w:val="24"/>
          <w:szCs w:val="24"/>
        </w:rPr>
      </w:pPr>
      <w:r>
        <w:rPr>
          <w:sz w:val="24"/>
          <w:szCs w:val="24"/>
        </w:rPr>
        <w:t xml:space="preserve">Es wurden </w:t>
      </w:r>
      <w:r w:rsidR="00CD5B00" w:rsidRPr="00CD5B00">
        <w:rPr>
          <w:sz w:val="24"/>
          <w:szCs w:val="24"/>
        </w:rPr>
        <w:t xml:space="preserve">Funktionsträger (Ensembleleiter, Registerführer, etc.) </w:t>
      </w:r>
      <w:r>
        <w:rPr>
          <w:sz w:val="24"/>
          <w:szCs w:val="24"/>
        </w:rPr>
        <w:t>sowie die Musikerinnen und Musiker</w:t>
      </w:r>
      <w:r w:rsidR="00CD5B00" w:rsidRPr="00CD5B00">
        <w:rPr>
          <w:sz w:val="24"/>
          <w:szCs w:val="24"/>
        </w:rPr>
        <w:t xml:space="preserve"> über die Inhalte des Hygienekonzeptes sowie den richtigen Umgang mit</w:t>
      </w:r>
      <w:r w:rsidR="00CD5B00">
        <w:rPr>
          <w:sz w:val="24"/>
          <w:szCs w:val="24"/>
        </w:rPr>
        <w:t xml:space="preserve"> medizinischen Mund-Nasen-Schutz </w:t>
      </w:r>
      <w:r>
        <w:rPr>
          <w:sz w:val="24"/>
          <w:szCs w:val="24"/>
        </w:rPr>
        <w:t xml:space="preserve">geschult </w:t>
      </w:r>
      <w:r w:rsidR="00CD5B00">
        <w:rPr>
          <w:sz w:val="24"/>
          <w:szCs w:val="24"/>
        </w:rPr>
        <w:t>und die Notwendigkeit der Einhaltung der Maßnahmen</w:t>
      </w:r>
      <w:r>
        <w:rPr>
          <w:sz w:val="24"/>
          <w:szCs w:val="24"/>
        </w:rPr>
        <w:t xml:space="preserve"> kommuniziert</w:t>
      </w:r>
      <w:r w:rsidR="00CD5B00">
        <w:rPr>
          <w:sz w:val="24"/>
          <w:szCs w:val="24"/>
        </w:rPr>
        <w:t>.</w:t>
      </w:r>
    </w:p>
    <w:p w14:paraId="33DD0D7D" w14:textId="285DAAEA" w:rsidR="00CD5B00" w:rsidRDefault="00CD5B00" w:rsidP="009915BF">
      <w:pPr>
        <w:pStyle w:val="Listenabsatz"/>
        <w:numPr>
          <w:ilvl w:val="0"/>
          <w:numId w:val="11"/>
        </w:numPr>
        <w:jc w:val="both"/>
        <w:rPr>
          <w:sz w:val="24"/>
          <w:szCs w:val="24"/>
        </w:rPr>
      </w:pPr>
      <w:r w:rsidRPr="00CD5B00">
        <w:rPr>
          <w:sz w:val="24"/>
          <w:szCs w:val="24"/>
        </w:rPr>
        <w:t>Teilnehmer mit COVID-19-assoziierten Symptomen (z. B. unspezifische Allgemein</w:t>
      </w:r>
      <w:r w:rsidR="00DC3884">
        <w:rPr>
          <w:sz w:val="24"/>
          <w:szCs w:val="24"/>
        </w:rPr>
        <w:softHyphen/>
      </w:r>
      <w:r w:rsidRPr="00CD5B00">
        <w:rPr>
          <w:sz w:val="24"/>
          <w:szCs w:val="24"/>
        </w:rPr>
        <w:t xml:space="preserve">symptome, akute respiratorische Symptome jeglicher Schwere, Verlust von Geruchs- und Geschmackssinn) dürfen nicht an den Proben teilnehmen. </w:t>
      </w:r>
    </w:p>
    <w:p w14:paraId="425B43FC" w14:textId="77777777" w:rsidR="0038634F" w:rsidRDefault="00CD5B00" w:rsidP="006F6615">
      <w:pPr>
        <w:pStyle w:val="Listenabsatz"/>
        <w:numPr>
          <w:ilvl w:val="0"/>
          <w:numId w:val="11"/>
        </w:numPr>
        <w:jc w:val="both"/>
        <w:rPr>
          <w:sz w:val="24"/>
          <w:szCs w:val="24"/>
        </w:rPr>
      </w:pPr>
      <w:r w:rsidRPr="0038634F">
        <w:rPr>
          <w:sz w:val="24"/>
          <w:szCs w:val="24"/>
        </w:rPr>
        <w:t>Teilnehmer, die einer Quarantänemaßnahme unterliegen, dürfen ebenfalls nicht zur Probe erscheinen.</w:t>
      </w:r>
    </w:p>
    <w:p w14:paraId="424BF0A4" w14:textId="2C72886F" w:rsidR="0038634F" w:rsidRDefault="007260BF" w:rsidP="0038634F">
      <w:pPr>
        <w:pStyle w:val="Listenabsatz"/>
        <w:numPr>
          <w:ilvl w:val="0"/>
          <w:numId w:val="11"/>
        </w:numPr>
        <w:jc w:val="both"/>
        <w:rPr>
          <w:sz w:val="24"/>
          <w:szCs w:val="24"/>
        </w:rPr>
      </w:pPr>
      <w:r>
        <w:rPr>
          <w:sz w:val="24"/>
          <w:szCs w:val="24"/>
        </w:rPr>
        <w:t>D</w:t>
      </w:r>
      <w:r w:rsidR="0038634F" w:rsidRPr="0038634F">
        <w:rPr>
          <w:sz w:val="24"/>
          <w:szCs w:val="24"/>
        </w:rPr>
        <w:t>ie Notwendigkeit der Einhaltung des auf den Probenbetrieb abgestimmten indi</w:t>
      </w:r>
      <w:r w:rsidR="00DC3884">
        <w:rPr>
          <w:sz w:val="24"/>
          <w:szCs w:val="24"/>
        </w:rPr>
        <w:softHyphen/>
      </w:r>
      <w:r w:rsidR="0038634F" w:rsidRPr="0038634F">
        <w:rPr>
          <w:sz w:val="24"/>
          <w:szCs w:val="24"/>
        </w:rPr>
        <w:t>viduellen Infektionss</w:t>
      </w:r>
      <w:r w:rsidR="0038634F">
        <w:rPr>
          <w:sz w:val="24"/>
          <w:szCs w:val="24"/>
        </w:rPr>
        <w:t xml:space="preserve">chutzkonzepts </w:t>
      </w:r>
      <w:r>
        <w:rPr>
          <w:sz w:val="24"/>
          <w:szCs w:val="24"/>
        </w:rPr>
        <w:t xml:space="preserve">wird regelmäßig </w:t>
      </w:r>
      <w:r w:rsidR="0038634F">
        <w:rPr>
          <w:sz w:val="24"/>
          <w:szCs w:val="24"/>
        </w:rPr>
        <w:t>an die Teilnehmer</w:t>
      </w:r>
      <w:r>
        <w:rPr>
          <w:sz w:val="24"/>
          <w:szCs w:val="24"/>
        </w:rPr>
        <w:t xml:space="preserve"> kommuniziert</w:t>
      </w:r>
      <w:r w:rsidR="0038634F">
        <w:rPr>
          <w:sz w:val="24"/>
          <w:szCs w:val="24"/>
        </w:rPr>
        <w:t xml:space="preserve">, dessen Einhaltung </w:t>
      </w:r>
      <w:r>
        <w:rPr>
          <w:sz w:val="24"/>
          <w:szCs w:val="24"/>
        </w:rPr>
        <w:t xml:space="preserve">kontrolliert </w:t>
      </w:r>
      <w:r w:rsidR="0038634F">
        <w:rPr>
          <w:sz w:val="24"/>
          <w:szCs w:val="24"/>
        </w:rPr>
        <w:t>und bei Verstößen entsprechende Maßnahmen</w:t>
      </w:r>
      <w:r>
        <w:rPr>
          <w:sz w:val="24"/>
          <w:szCs w:val="24"/>
        </w:rPr>
        <w:t xml:space="preserve"> ergriffen</w:t>
      </w:r>
      <w:r w:rsidR="0038634F">
        <w:rPr>
          <w:sz w:val="24"/>
          <w:szCs w:val="24"/>
        </w:rPr>
        <w:t xml:space="preserve">. </w:t>
      </w:r>
    </w:p>
    <w:p w14:paraId="765B921A" w14:textId="40E8D15B" w:rsidR="0038634F" w:rsidRDefault="0038634F" w:rsidP="0038634F">
      <w:pPr>
        <w:pStyle w:val="Listenabsatz"/>
        <w:numPr>
          <w:ilvl w:val="0"/>
          <w:numId w:val="11"/>
        </w:numPr>
        <w:jc w:val="both"/>
        <w:rPr>
          <w:sz w:val="24"/>
          <w:szCs w:val="24"/>
        </w:rPr>
      </w:pPr>
      <w:r w:rsidRPr="0038634F">
        <w:rPr>
          <w:sz w:val="24"/>
          <w:szCs w:val="24"/>
        </w:rPr>
        <w:t xml:space="preserve">Bei Veranstaltungen im Bereich Laienmusik und Amateurtheater </w:t>
      </w:r>
      <w:r w:rsidR="007260BF">
        <w:rPr>
          <w:sz w:val="24"/>
          <w:szCs w:val="24"/>
        </w:rPr>
        <w:t xml:space="preserve">werden </w:t>
      </w:r>
      <w:r w:rsidRPr="0038634F">
        <w:rPr>
          <w:sz w:val="24"/>
          <w:szCs w:val="24"/>
        </w:rPr>
        <w:t>die ein</w:t>
      </w:r>
      <w:r w:rsidR="00DC3884">
        <w:rPr>
          <w:sz w:val="24"/>
          <w:szCs w:val="24"/>
        </w:rPr>
        <w:softHyphen/>
      </w:r>
      <w:r w:rsidRPr="0038634F">
        <w:rPr>
          <w:sz w:val="24"/>
          <w:szCs w:val="24"/>
        </w:rPr>
        <w:t>schlägigen Vorgaben zu kulturellen Veranstaltungen beachte</w:t>
      </w:r>
      <w:r w:rsidR="007260BF">
        <w:rPr>
          <w:sz w:val="24"/>
          <w:szCs w:val="24"/>
        </w:rPr>
        <w:t>t</w:t>
      </w:r>
      <w:r w:rsidRPr="0038634F">
        <w:rPr>
          <w:sz w:val="24"/>
          <w:szCs w:val="24"/>
        </w:rPr>
        <w:t>.</w:t>
      </w:r>
    </w:p>
    <w:p w14:paraId="3200D713" w14:textId="77777777" w:rsidR="00CB65E5" w:rsidRDefault="00CB65E5" w:rsidP="0038634F">
      <w:pPr>
        <w:jc w:val="both"/>
        <w:rPr>
          <w:b/>
          <w:sz w:val="24"/>
          <w:szCs w:val="24"/>
          <w:u w:val="single"/>
        </w:rPr>
      </w:pPr>
      <w:r w:rsidRPr="0038634F">
        <w:rPr>
          <w:b/>
          <w:sz w:val="24"/>
          <w:szCs w:val="24"/>
          <w:u w:val="single"/>
        </w:rPr>
        <w:t>Generelle Sicherheit- und Hygieneregeln</w:t>
      </w:r>
    </w:p>
    <w:p w14:paraId="6547AF78" w14:textId="459147E8" w:rsidR="0038634F" w:rsidRPr="0038634F" w:rsidRDefault="0038634F" w:rsidP="0038634F">
      <w:pPr>
        <w:jc w:val="both"/>
        <w:rPr>
          <w:sz w:val="24"/>
          <w:szCs w:val="24"/>
        </w:rPr>
      </w:pPr>
      <w:r w:rsidRPr="0038634F">
        <w:rPr>
          <w:sz w:val="24"/>
          <w:szCs w:val="24"/>
        </w:rPr>
        <w:t xml:space="preserve">Grundsätzlich </w:t>
      </w:r>
      <w:r w:rsidR="007260BF">
        <w:rPr>
          <w:sz w:val="24"/>
          <w:szCs w:val="24"/>
        </w:rPr>
        <w:t xml:space="preserve">werden </w:t>
      </w:r>
      <w:r w:rsidRPr="0038634F">
        <w:rPr>
          <w:sz w:val="24"/>
          <w:szCs w:val="24"/>
        </w:rPr>
        <w:t xml:space="preserve">die jeweils geltenden infektionsschutzrechtlichen </w:t>
      </w:r>
      <w:r>
        <w:rPr>
          <w:sz w:val="24"/>
          <w:szCs w:val="24"/>
        </w:rPr>
        <w:t xml:space="preserve">Vorgaben </w:t>
      </w:r>
      <w:r w:rsidRPr="0038634F">
        <w:rPr>
          <w:sz w:val="24"/>
          <w:szCs w:val="24"/>
        </w:rPr>
        <w:t>(</w:t>
      </w:r>
      <w:r>
        <w:rPr>
          <w:sz w:val="24"/>
          <w:szCs w:val="24"/>
        </w:rPr>
        <w:t xml:space="preserve">aktuell: </w:t>
      </w:r>
      <w:hyperlink r:id="rId6" w:history="1">
        <w:r w:rsidRPr="0038634F">
          <w:rPr>
            <w:rStyle w:val="Hyperlink"/>
            <w:sz w:val="24"/>
            <w:szCs w:val="24"/>
          </w:rPr>
          <w:t xml:space="preserve">14. </w:t>
        </w:r>
        <w:proofErr w:type="spellStart"/>
        <w:r w:rsidRPr="0038634F">
          <w:rPr>
            <w:rStyle w:val="Hyperlink"/>
            <w:sz w:val="24"/>
            <w:szCs w:val="24"/>
          </w:rPr>
          <w:t>BayIfSMV</w:t>
        </w:r>
        <w:proofErr w:type="spellEnd"/>
      </w:hyperlink>
      <w:r w:rsidRPr="0038634F">
        <w:rPr>
          <w:sz w:val="24"/>
          <w:szCs w:val="24"/>
        </w:rPr>
        <w:t>) um</w:t>
      </w:r>
      <w:r w:rsidR="005C0BB3">
        <w:rPr>
          <w:sz w:val="24"/>
          <w:szCs w:val="24"/>
        </w:rPr>
        <w:t>ge</w:t>
      </w:r>
      <w:r w:rsidRPr="0038634F">
        <w:rPr>
          <w:sz w:val="24"/>
          <w:szCs w:val="24"/>
        </w:rPr>
        <w:t>setz</w:t>
      </w:r>
      <w:r w:rsidR="007260BF">
        <w:rPr>
          <w:sz w:val="24"/>
          <w:szCs w:val="24"/>
        </w:rPr>
        <w:t>t</w:t>
      </w:r>
      <w:r w:rsidRPr="0038634F">
        <w:rPr>
          <w:sz w:val="24"/>
          <w:szCs w:val="24"/>
        </w:rPr>
        <w:t>.</w:t>
      </w:r>
    </w:p>
    <w:p w14:paraId="31F43296" w14:textId="6FC6D0C9" w:rsidR="00FB5B0D" w:rsidRDefault="00171EFD" w:rsidP="00FB5B0D">
      <w:pPr>
        <w:jc w:val="both"/>
        <w:rPr>
          <w:rFonts w:cstheme="minorHAnsi"/>
          <w:sz w:val="24"/>
          <w:szCs w:val="24"/>
        </w:rPr>
      </w:pPr>
      <w:r w:rsidRPr="007260BF">
        <w:rPr>
          <w:sz w:val="24"/>
          <w:szCs w:val="24"/>
          <w:u w:val="single"/>
        </w:rPr>
        <w:t xml:space="preserve">3G-Grundsatz: </w:t>
      </w:r>
      <w:r w:rsidRPr="007260BF">
        <w:rPr>
          <w:sz w:val="24"/>
          <w:szCs w:val="24"/>
          <w:u w:val="single"/>
        </w:rPr>
        <w:br/>
      </w:r>
      <w:r w:rsidRPr="007260BF">
        <w:rPr>
          <w:sz w:val="24"/>
          <w:szCs w:val="24"/>
        </w:rPr>
        <w:t xml:space="preserve">Wird in </w:t>
      </w:r>
      <w:r w:rsidR="007260BF" w:rsidRPr="007260BF">
        <w:rPr>
          <w:sz w:val="24"/>
          <w:szCs w:val="24"/>
          <w:highlight w:val="yellow"/>
        </w:rPr>
        <w:t>unsere</w:t>
      </w:r>
      <w:r w:rsidRPr="007260BF">
        <w:rPr>
          <w:sz w:val="24"/>
          <w:szCs w:val="24"/>
          <w:highlight w:val="yellow"/>
        </w:rPr>
        <w:t>m Landkreis</w:t>
      </w:r>
      <w:r w:rsidR="007260BF" w:rsidRPr="007260BF">
        <w:rPr>
          <w:sz w:val="24"/>
          <w:szCs w:val="24"/>
          <w:highlight w:val="yellow"/>
        </w:rPr>
        <w:t xml:space="preserve"> </w:t>
      </w:r>
      <w:r w:rsidRPr="007260BF">
        <w:rPr>
          <w:sz w:val="24"/>
          <w:szCs w:val="24"/>
          <w:highlight w:val="yellow"/>
        </w:rPr>
        <w:t>/</w:t>
      </w:r>
      <w:r w:rsidR="007260BF" w:rsidRPr="007260BF">
        <w:rPr>
          <w:sz w:val="24"/>
          <w:szCs w:val="24"/>
          <w:highlight w:val="yellow"/>
        </w:rPr>
        <w:t xml:space="preserve"> unserer </w:t>
      </w:r>
      <w:r w:rsidRPr="007260BF">
        <w:rPr>
          <w:sz w:val="24"/>
          <w:szCs w:val="24"/>
          <w:highlight w:val="yellow"/>
        </w:rPr>
        <w:t>kreisfreien</w:t>
      </w:r>
      <w:r w:rsidRPr="007260BF">
        <w:rPr>
          <w:sz w:val="24"/>
          <w:szCs w:val="24"/>
        </w:rPr>
        <w:t xml:space="preserve"> Stadt die 7-Tage-Inzidenz von 35 überschritten, </w:t>
      </w:r>
      <w:r w:rsidR="007260BF" w:rsidRPr="007260BF">
        <w:rPr>
          <w:sz w:val="24"/>
          <w:szCs w:val="24"/>
        </w:rPr>
        <w:t xml:space="preserve">werden </w:t>
      </w:r>
      <w:r w:rsidRPr="007260BF">
        <w:rPr>
          <w:sz w:val="24"/>
          <w:szCs w:val="24"/>
        </w:rPr>
        <w:t xml:space="preserve">zu den Proben in geschlossenen Räumen nur Personen zugelassen, die im Sinne der </w:t>
      </w:r>
      <w:proofErr w:type="spellStart"/>
      <w:r w:rsidRPr="007260BF">
        <w:rPr>
          <w:sz w:val="24"/>
          <w:szCs w:val="24"/>
        </w:rPr>
        <w:t>SchAusnahmV</w:t>
      </w:r>
      <w:proofErr w:type="spellEnd"/>
      <w:r w:rsidRPr="007260BF">
        <w:rPr>
          <w:sz w:val="24"/>
          <w:szCs w:val="24"/>
        </w:rPr>
        <w:t xml:space="preserve"> </w:t>
      </w:r>
      <w:r w:rsidRPr="007260BF">
        <w:rPr>
          <w:b/>
          <w:sz w:val="24"/>
          <w:szCs w:val="24"/>
        </w:rPr>
        <w:t>geimpft, genesen oder getestet</w:t>
      </w:r>
      <w:r w:rsidRPr="007260BF">
        <w:rPr>
          <w:sz w:val="24"/>
          <w:szCs w:val="24"/>
        </w:rPr>
        <w:t xml:space="preserve"> sind. Davon ausgenommen sind insbesondere Kinder bis zum sechsten Geburtstag, Schülerinnen und Schüler, die regelmäßigen Testungen im Rahmen des Schulbesuchs unterliegen, und noch nicht eingeschulte Kinder. </w:t>
      </w:r>
      <w:r w:rsidRPr="007260BF">
        <w:rPr>
          <w:b/>
          <w:sz w:val="24"/>
          <w:szCs w:val="24"/>
        </w:rPr>
        <w:t xml:space="preserve">Der </w:t>
      </w:r>
      <w:r w:rsidR="007260BF">
        <w:rPr>
          <w:b/>
          <w:sz w:val="24"/>
          <w:szCs w:val="24"/>
        </w:rPr>
        <w:t>Probenv</w:t>
      </w:r>
      <w:r w:rsidRPr="007260BF">
        <w:rPr>
          <w:b/>
          <w:sz w:val="24"/>
          <w:szCs w:val="24"/>
        </w:rPr>
        <w:t>erantwortliche ist zur Überprüfung der vorzulegenden Impf-, Genesenen- oder Testnachweise verpflichtet.</w:t>
      </w:r>
      <w:r w:rsidR="00FB5B0D">
        <w:rPr>
          <w:b/>
          <w:sz w:val="24"/>
          <w:szCs w:val="24"/>
        </w:rPr>
        <w:t xml:space="preserve"> </w:t>
      </w:r>
      <w:r w:rsidR="00FB5B0D" w:rsidRPr="00FB5B0D">
        <w:rPr>
          <w:rFonts w:cstheme="minorHAnsi"/>
          <w:bCs/>
          <w:sz w:val="24"/>
          <w:szCs w:val="24"/>
        </w:rPr>
        <w:t xml:space="preserve">Gemäß </w:t>
      </w:r>
      <w:r w:rsidR="00DC3884">
        <w:rPr>
          <w:rFonts w:cstheme="minorHAnsi"/>
          <w:bCs/>
          <w:sz w:val="24"/>
          <w:szCs w:val="24"/>
        </w:rPr>
        <w:t xml:space="preserve">den </w:t>
      </w:r>
      <w:r w:rsidR="00FB5B0D" w:rsidRPr="00FB5B0D">
        <w:rPr>
          <w:rFonts w:cstheme="minorHAnsi"/>
          <w:bCs/>
          <w:sz w:val="24"/>
          <w:szCs w:val="24"/>
        </w:rPr>
        <w:t>aktuelle</w:t>
      </w:r>
      <w:r w:rsidR="00DC3884">
        <w:rPr>
          <w:rFonts w:cstheme="minorHAnsi"/>
          <w:bCs/>
          <w:sz w:val="24"/>
          <w:szCs w:val="24"/>
        </w:rPr>
        <w:t>n</w:t>
      </w:r>
      <w:r w:rsidR="00FB5B0D" w:rsidRPr="00FB5B0D">
        <w:rPr>
          <w:rFonts w:cstheme="minorHAnsi"/>
          <w:bCs/>
          <w:sz w:val="24"/>
          <w:szCs w:val="24"/>
        </w:rPr>
        <w:t xml:space="preserve"> infektions</w:t>
      </w:r>
      <w:r w:rsidR="00DC3884">
        <w:rPr>
          <w:rFonts w:cstheme="minorHAnsi"/>
          <w:bCs/>
          <w:sz w:val="24"/>
          <w:szCs w:val="24"/>
        </w:rPr>
        <w:softHyphen/>
      </w:r>
      <w:r w:rsidR="00FB5B0D" w:rsidRPr="00FB5B0D">
        <w:rPr>
          <w:rFonts w:cstheme="minorHAnsi"/>
          <w:bCs/>
          <w:sz w:val="24"/>
          <w:szCs w:val="24"/>
        </w:rPr>
        <w:t>schutzrechtliche</w:t>
      </w:r>
      <w:r w:rsidR="00DC3884">
        <w:rPr>
          <w:rFonts w:cstheme="minorHAnsi"/>
          <w:bCs/>
          <w:sz w:val="24"/>
          <w:szCs w:val="24"/>
        </w:rPr>
        <w:t>n</w:t>
      </w:r>
      <w:r w:rsidR="00FB5B0D" w:rsidRPr="00FB5B0D">
        <w:rPr>
          <w:rFonts w:cstheme="minorHAnsi"/>
          <w:bCs/>
          <w:sz w:val="24"/>
          <w:szCs w:val="24"/>
        </w:rPr>
        <w:t xml:space="preserve"> Vorgaben sind Kinder bis zum sechsten Geburtstag sowie Schülerinnen und Schüler, die regelmäßigen Testungen im Rahmen des Schulbesuchs unterliegen und noch nicht eingeschulte Kinder vom Erfordernis des Nachweises eines negativen Testergebnisses ausgenommen. Bei</w:t>
      </w:r>
      <w:r w:rsidR="00FB5B0D" w:rsidRPr="00034C80">
        <w:rPr>
          <w:rFonts w:cstheme="minorHAnsi"/>
          <w:sz w:val="24"/>
          <w:szCs w:val="24"/>
        </w:rPr>
        <w:t xml:space="preserve"> Schülerinnen und Schülern mit Schulort in Deutschland reicht aus, dass sie durch Vorlage eines aktuellen Schülerausweises oder vergleichbarer Dokumente glaubhaft machen, dass sie im jeweiligen Schuljahr die Schule besuchen.</w:t>
      </w:r>
    </w:p>
    <w:p w14:paraId="3626F1B1" w14:textId="77777777" w:rsidR="00FB5B0D" w:rsidRPr="00034C80" w:rsidRDefault="00FB5B0D" w:rsidP="00FB5B0D">
      <w:pPr>
        <w:jc w:val="both"/>
        <w:rPr>
          <w:rFonts w:cstheme="minorHAnsi"/>
          <w:b/>
          <w:sz w:val="24"/>
          <w:szCs w:val="24"/>
          <w:u w:val="single"/>
        </w:rPr>
      </w:pPr>
      <w:r w:rsidRPr="00034C80">
        <w:rPr>
          <w:rFonts w:cstheme="minorHAnsi"/>
          <w:b/>
          <w:sz w:val="24"/>
          <w:szCs w:val="24"/>
          <w:u w:val="single"/>
        </w:rPr>
        <w:lastRenderedPageBreak/>
        <w:t>Überprüfung der vorzulegenden Nachweise (3G)</w:t>
      </w:r>
    </w:p>
    <w:p w14:paraId="0F12D936" w14:textId="09B2B234" w:rsidR="00FB5B0D" w:rsidRPr="00034C80" w:rsidRDefault="00FB5B0D" w:rsidP="00FB5B0D">
      <w:pPr>
        <w:jc w:val="both"/>
        <w:rPr>
          <w:rFonts w:cstheme="minorHAnsi"/>
          <w:sz w:val="24"/>
          <w:szCs w:val="24"/>
        </w:rPr>
      </w:pPr>
      <w:r w:rsidRPr="00034C80">
        <w:rPr>
          <w:rFonts w:cstheme="minorHAnsi"/>
          <w:sz w:val="24"/>
          <w:szCs w:val="24"/>
        </w:rPr>
        <w:t xml:space="preserve">Nach der 14. </w:t>
      </w:r>
      <w:proofErr w:type="spellStart"/>
      <w:r w:rsidRPr="00034C80">
        <w:rPr>
          <w:rFonts w:cstheme="minorHAnsi"/>
          <w:sz w:val="24"/>
          <w:szCs w:val="24"/>
        </w:rPr>
        <w:t>BayIfSMV</w:t>
      </w:r>
      <w:proofErr w:type="spellEnd"/>
      <w:r w:rsidRPr="00034C80">
        <w:rPr>
          <w:rFonts w:cstheme="minorHAnsi"/>
          <w:sz w:val="24"/>
          <w:szCs w:val="24"/>
        </w:rPr>
        <w:t xml:space="preserve"> sind </w:t>
      </w:r>
      <w:r w:rsidR="007260BF">
        <w:rPr>
          <w:rFonts w:cstheme="minorHAnsi"/>
          <w:sz w:val="24"/>
          <w:szCs w:val="24"/>
        </w:rPr>
        <w:t xml:space="preserve">wir als </w:t>
      </w:r>
      <w:r w:rsidRPr="00034C80">
        <w:rPr>
          <w:rFonts w:cstheme="minorHAnsi"/>
          <w:sz w:val="24"/>
          <w:szCs w:val="24"/>
        </w:rPr>
        <w:t xml:space="preserve">Veranstalter zur Überprüfung der vorzulegenden Impf-, Genesenen- oder Testnachweise (3G) verpflichtet. </w:t>
      </w:r>
    </w:p>
    <w:p w14:paraId="6123B226" w14:textId="2AD81323" w:rsidR="00FB5B0D" w:rsidRDefault="00FB5B0D" w:rsidP="00FB5B0D">
      <w:pPr>
        <w:jc w:val="both"/>
        <w:rPr>
          <w:rFonts w:cstheme="minorHAnsi"/>
          <w:sz w:val="24"/>
          <w:szCs w:val="24"/>
        </w:rPr>
      </w:pPr>
      <w:r w:rsidRPr="00034C80">
        <w:rPr>
          <w:rFonts w:cstheme="minorHAnsi"/>
          <w:sz w:val="24"/>
          <w:szCs w:val="24"/>
        </w:rPr>
        <w:t xml:space="preserve">Im Rahmen der Überprüfung </w:t>
      </w:r>
      <w:r w:rsidR="007260BF">
        <w:rPr>
          <w:rFonts w:cstheme="minorHAnsi"/>
          <w:sz w:val="24"/>
          <w:szCs w:val="24"/>
        </w:rPr>
        <w:t xml:space="preserve">reicht </w:t>
      </w:r>
      <w:r w:rsidRPr="00034C80">
        <w:rPr>
          <w:rFonts w:cstheme="minorHAnsi"/>
          <w:sz w:val="24"/>
          <w:szCs w:val="24"/>
        </w:rPr>
        <w:t xml:space="preserve">eine Einsicht durch den Veranstalter in den vorgelegten Nachweis mit anschließender Plausibilitätskontrolle aus. Bei dem Verdacht der Unrichtigkeit bzw. Ungültigkeit des vorgelegten Nachweises </w:t>
      </w:r>
      <w:r w:rsidR="007260BF">
        <w:rPr>
          <w:rFonts w:cstheme="minorHAnsi"/>
          <w:sz w:val="24"/>
          <w:szCs w:val="24"/>
        </w:rPr>
        <w:t>wird</w:t>
      </w:r>
      <w:r w:rsidRPr="00034C80">
        <w:rPr>
          <w:rFonts w:cstheme="minorHAnsi"/>
          <w:sz w:val="24"/>
          <w:szCs w:val="24"/>
        </w:rPr>
        <w:t xml:space="preserve"> der Einlass verwehr</w:t>
      </w:r>
      <w:r w:rsidR="007260BF">
        <w:rPr>
          <w:rFonts w:cstheme="minorHAnsi"/>
          <w:sz w:val="24"/>
          <w:szCs w:val="24"/>
        </w:rPr>
        <w:t>t</w:t>
      </w:r>
      <w:r w:rsidRPr="00034C80">
        <w:rPr>
          <w:rFonts w:cstheme="minorHAnsi"/>
          <w:sz w:val="24"/>
          <w:szCs w:val="24"/>
        </w:rPr>
        <w:t xml:space="preserve">, wenn </w:t>
      </w:r>
      <w:r w:rsidR="007260BF">
        <w:rPr>
          <w:rFonts w:cstheme="minorHAnsi"/>
          <w:sz w:val="24"/>
          <w:szCs w:val="24"/>
        </w:rPr>
        <w:t>sich</w:t>
      </w:r>
      <w:r w:rsidRPr="00034C80">
        <w:rPr>
          <w:rFonts w:cstheme="minorHAnsi"/>
          <w:sz w:val="24"/>
          <w:szCs w:val="24"/>
        </w:rPr>
        <w:t xml:space="preserve"> die betroffene Person </w:t>
      </w:r>
      <w:r w:rsidR="007260BF">
        <w:rPr>
          <w:rFonts w:cstheme="minorHAnsi"/>
          <w:sz w:val="24"/>
          <w:szCs w:val="24"/>
        </w:rPr>
        <w:t xml:space="preserve">nicht </w:t>
      </w:r>
      <w:r w:rsidRPr="00034C80">
        <w:rPr>
          <w:rFonts w:cstheme="minorHAnsi"/>
          <w:sz w:val="24"/>
          <w:szCs w:val="24"/>
        </w:rPr>
        <w:t>einer Vor-Ort-Testung unterzieht.</w:t>
      </w:r>
    </w:p>
    <w:p w14:paraId="3E62ECE6" w14:textId="7426FC75" w:rsidR="00BF4BD2" w:rsidRPr="00961AAA" w:rsidRDefault="00BF4BD2" w:rsidP="00FB5B0D">
      <w:pPr>
        <w:jc w:val="both"/>
        <w:rPr>
          <w:rFonts w:cstheme="minorHAnsi"/>
          <w:sz w:val="24"/>
          <w:szCs w:val="24"/>
        </w:rPr>
      </w:pPr>
      <w:r w:rsidRPr="00A8638E">
        <w:rPr>
          <w:rFonts w:cstheme="minorHAnsi"/>
          <w:sz w:val="24"/>
          <w:szCs w:val="24"/>
        </w:rPr>
        <w:t>Kann der Probenteilnehmer keinen Testnachweis vorzeigen, ist vor Ort unter Aufsicht des Verantwortlichen zu testen; bei positivem Selbsttestbefund erfolgt möglichst eine gezielte Information der Betroffenen durch d</w:t>
      </w:r>
      <w:r>
        <w:rPr>
          <w:rFonts w:cstheme="minorHAnsi"/>
          <w:sz w:val="24"/>
          <w:szCs w:val="24"/>
        </w:rPr>
        <w:t>en Verantwortlichen</w:t>
      </w:r>
      <w:r w:rsidRPr="00A8638E">
        <w:rPr>
          <w:rFonts w:cstheme="minorHAnsi"/>
          <w:sz w:val="24"/>
          <w:szCs w:val="24"/>
        </w:rPr>
        <w:t xml:space="preserve"> (Verweis auf Arzt und notwendiges Verhalten wie Vermeidung von Kontakten, Rückkehr auf direktem Weg nach Hause, Absonderung, Nachholung eines PCR-Tests).</w:t>
      </w:r>
    </w:p>
    <w:p w14:paraId="24A6D7BE" w14:textId="02EFECDE" w:rsidR="00CB65E5" w:rsidRPr="004F385D" w:rsidRDefault="00CB65E5" w:rsidP="00CB65E5">
      <w:pPr>
        <w:jc w:val="both"/>
        <w:rPr>
          <w:sz w:val="24"/>
          <w:szCs w:val="24"/>
          <w:u w:val="single"/>
        </w:rPr>
      </w:pPr>
      <w:r w:rsidRPr="004F385D">
        <w:rPr>
          <w:sz w:val="24"/>
          <w:szCs w:val="24"/>
          <w:u w:val="single"/>
        </w:rPr>
        <w:t>Maskenpflicht:</w:t>
      </w:r>
    </w:p>
    <w:p w14:paraId="2FAF5FB4" w14:textId="77777777" w:rsidR="00171EFD" w:rsidRPr="00171EFD" w:rsidRDefault="00171EFD" w:rsidP="00171EFD">
      <w:pPr>
        <w:jc w:val="both"/>
        <w:rPr>
          <w:sz w:val="24"/>
          <w:szCs w:val="24"/>
        </w:rPr>
      </w:pPr>
      <w:r w:rsidRPr="00171EFD">
        <w:rPr>
          <w:sz w:val="24"/>
          <w:szCs w:val="24"/>
        </w:rPr>
        <w:t>Teilnehmer und Besucher haben in Gebäuden und geschlossenen Räumen eine medizinische Gesichtsmaske zu tragen. Bei den Proben entfällt die Maskenpflicht für Teilnehmer unter den folgenden Voraussetzungen:</w:t>
      </w:r>
    </w:p>
    <w:p w14:paraId="75F74166" w14:textId="77777777" w:rsidR="002F7FAE" w:rsidRDefault="00171EFD" w:rsidP="00117393">
      <w:pPr>
        <w:pStyle w:val="Listenabsatz"/>
        <w:numPr>
          <w:ilvl w:val="0"/>
          <w:numId w:val="13"/>
        </w:numPr>
        <w:jc w:val="both"/>
        <w:rPr>
          <w:sz w:val="24"/>
          <w:szCs w:val="24"/>
        </w:rPr>
      </w:pPr>
      <w:r w:rsidRPr="002F7FAE">
        <w:rPr>
          <w:sz w:val="24"/>
          <w:szCs w:val="24"/>
        </w:rPr>
        <w:t>am festen Sitz-/Stehplatz, soweit zuverlässig ein Mindestabstand von 1,5 m zu anderen Personen gewahrt wird, die nicht dem eigenen Hausstand angehören;</w:t>
      </w:r>
    </w:p>
    <w:p w14:paraId="2994CB0F" w14:textId="27134FA4" w:rsidR="00171EFD" w:rsidRPr="002F7FAE" w:rsidRDefault="00171EFD" w:rsidP="00117393">
      <w:pPr>
        <w:pStyle w:val="Listenabsatz"/>
        <w:numPr>
          <w:ilvl w:val="0"/>
          <w:numId w:val="13"/>
        </w:numPr>
        <w:jc w:val="both"/>
        <w:rPr>
          <w:sz w:val="24"/>
          <w:szCs w:val="24"/>
        </w:rPr>
      </w:pPr>
      <w:r w:rsidRPr="002F7FAE">
        <w:rPr>
          <w:sz w:val="24"/>
          <w:szCs w:val="24"/>
        </w:rPr>
        <w:t>soweit und solange dies das aktive Musizieren nicht zulässt, insbesondere beim Spielen von Blasinstrumenten oder bei Gesang.</w:t>
      </w:r>
    </w:p>
    <w:p w14:paraId="4C3ED298" w14:textId="77777777" w:rsidR="00171EFD" w:rsidRPr="00171EFD" w:rsidRDefault="00171EFD" w:rsidP="00171EFD">
      <w:pPr>
        <w:jc w:val="both"/>
        <w:rPr>
          <w:sz w:val="24"/>
          <w:szCs w:val="24"/>
        </w:rPr>
      </w:pPr>
      <w:r w:rsidRPr="00171EFD">
        <w:rPr>
          <w:sz w:val="24"/>
          <w:szCs w:val="24"/>
        </w:rPr>
        <w:t>Generell von der Maskenpflicht sind befreit:</w:t>
      </w:r>
    </w:p>
    <w:p w14:paraId="2121EA63" w14:textId="77777777" w:rsidR="00171EFD" w:rsidRPr="002F7FAE" w:rsidRDefault="00171EFD" w:rsidP="002F7FAE">
      <w:pPr>
        <w:pStyle w:val="Listenabsatz"/>
        <w:numPr>
          <w:ilvl w:val="0"/>
          <w:numId w:val="14"/>
        </w:numPr>
        <w:jc w:val="both"/>
        <w:rPr>
          <w:sz w:val="24"/>
          <w:szCs w:val="24"/>
        </w:rPr>
      </w:pPr>
      <w:r w:rsidRPr="002F7FAE">
        <w:rPr>
          <w:sz w:val="24"/>
          <w:szCs w:val="24"/>
        </w:rPr>
        <w:t>Kinder bis zum sechsten Geburtstag;</w:t>
      </w:r>
    </w:p>
    <w:p w14:paraId="2D299149" w14:textId="77777777" w:rsidR="00171EFD" w:rsidRPr="002F7FAE" w:rsidRDefault="00171EFD" w:rsidP="002F7FAE">
      <w:pPr>
        <w:pStyle w:val="Listenabsatz"/>
        <w:numPr>
          <w:ilvl w:val="0"/>
          <w:numId w:val="14"/>
        </w:numPr>
        <w:jc w:val="both"/>
        <w:rPr>
          <w:sz w:val="24"/>
          <w:szCs w:val="24"/>
        </w:rPr>
      </w:pPr>
      <w:r w:rsidRPr="002F7FAE">
        <w:rPr>
          <w:sz w:val="24"/>
          <w:szCs w:val="24"/>
        </w:rPr>
        <w:t>Personen, die glaubhaft machen können, dass ihnen das Tragen einer Maske aufgrund einer Behinderung oder aus gesundheitlichen Gründen nicht möglich oder unzumutbar ist</w:t>
      </w:r>
      <w:r w:rsidR="002F7FAE">
        <w:rPr>
          <w:sz w:val="24"/>
          <w:szCs w:val="24"/>
        </w:rPr>
        <w:t xml:space="preserve">. </w:t>
      </w:r>
    </w:p>
    <w:p w14:paraId="2EB775A3" w14:textId="77777777" w:rsidR="002F7FAE" w:rsidRDefault="00171EFD" w:rsidP="00171EFD">
      <w:pPr>
        <w:jc w:val="both"/>
        <w:rPr>
          <w:sz w:val="24"/>
          <w:szCs w:val="24"/>
        </w:rPr>
      </w:pPr>
      <w:r w:rsidRPr="00171EFD">
        <w:rPr>
          <w:sz w:val="24"/>
          <w:szCs w:val="24"/>
        </w:rPr>
        <w:t>Das Abnehmen der Gesichtsmaske ist zulässig, solange es zu Identifikationszwecken oder zur Kommunikation erforderlich ist.</w:t>
      </w:r>
    </w:p>
    <w:p w14:paraId="4F28B911" w14:textId="77777777" w:rsidR="002F7FAE" w:rsidRPr="002F7FAE" w:rsidRDefault="002F7FAE" w:rsidP="00171EFD">
      <w:pPr>
        <w:jc w:val="both"/>
        <w:rPr>
          <w:sz w:val="24"/>
          <w:szCs w:val="24"/>
          <w:u w:val="single"/>
        </w:rPr>
      </w:pPr>
      <w:r w:rsidRPr="002F7FAE">
        <w:rPr>
          <w:sz w:val="24"/>
          <w:szCs w:val="24"/>
          <w:u w:val="single"/>
        </w:rPr>
        <w:t xml:space="preserve">Mindestabstand: </w:t>
      </w:r>
    </w:p>
    <w:p w14:paraId="6850AC9F" w14:textId="276B2EAA" w:rsidR="002F7FAE" w:rsidRPr="00FB5B0D" w:rsidRDefault="002F7FAE" w:rsidP="00171EFD">
      <w:pPr>
        <w:jc w:val="both"/>
        <w:rPr>
          <w:strike/>
          <w:sz w:val="24"/>
          <w:szCs w:val="24"/>
        </w:rPr>
      </w:pPr>
      <w:r w:rsidRPr="002F7FAE">
        <w:rPr>
          <w:sz w:val="24"/>
          <w:szCs w:val="24"/>
        </w:rPr>
        <w:t xml:space="preserve">Jeder wird angehalten, wo immer möglich zu anderen Personen einen Mindestabstand einzuhalten. In Bezug auf Probenteilnehmer ist </w:t>
      </w:r>
      <w:r w:rsidRPr="002F7FAE">
        <w:rPr>
          <w:b/>
          <w:sz w:val="24"/>
          <w:szCs w:val="24"/>
        </w:rPr>
        <w:t>ein Mindestabstand grundsätzlich nicht einzuhalten</w:t>
      </w:r>
      <w:r w:rsidRPr="002F7FAE">
        <w:rPr>
          <w:sz w:val="24"/>
          <w:szCs w:val="24"/>
        </w:rPr>
        <w:t xml:space="preserve">, soweit dies zu einer Beeinträchtigung der künstlerischen Betätigung oder Darbietung führen würde bzw. mit dieser nicht vereinbar ist. </w:t>
      </w:r>
    </w:p>
    <w:p w14:paraId="79FB3BBB" w14:textId="77777777" w:rsidR="00CB65E5" w:rsidRPr="00E62B26" w:rsidRDefault="00CB65E5" w:rsidP="00171EFD">
      <w:pPr>
        <w:jc w:val="both"/>
        <w:rPr>
          <w:sz w:val="24"/>
          <w:szCs w:val="24"/>
          <w:u w:val="single"/>
        </w:rPr>
      </w:pPr>
      <w:r w:rsidRPr="00E62B26">
        <w:rPr>
          <w:sz w:val="24"/>
          <w:szCs w:val="24"/>
          <w:u w:val="single"/>
        </w:rPr>
        <w:t>Umgang mit Erkrankten und Verdachtsfällen:</w:t>
      </w:r>
    </w:p>
    <w:p w14:paraId="362F6B52" w14:textId="77777777" w:rsidR="00CB65E5" w:rsidRPr="00CB65E5" w:rsidRDefault="00E62B26" w:rsidP="00CB65E5">
      <w:pPr>
        <w:jc w:val="both"/>
        <w:rPr>
          <w:sz w:val="24"/>
          <w:szCs w:val="24"/>
        </w:rPr>
      </w:pPr>
      <w:r>
        <w:rPr>
          <w:sz w:val="24"/>
          <w:szCs w:val="24"/>
        </w:rPr>
        <w:t>V</w:t>
      </w:r>
      <w:r w:rsidR="00CB65E5" w:rsidRPr="00CB65E5">
        <w:rPr>
          <w:sz w:val="24"/>
          <w:szCs w:val="24"/>
        </w:rPr>
        <w:t>on der Teilnahme an Proben sind folgende Personen ausgeschlossen:</w:t>
      </w:r>
    </w:p>
    <w:p w14:paraId="54350254" w14:textId="77777777" w:rsidR="00E62B26" w:rsidRDefault="00CB65E5" w:rsidP="00CB65E5">
      <w:pPr>
        <w:pStyle w:val="Listenabsatz"/>
        <w:numPr>
          <w:ilvl w:val="0"/>
          <w:numId w:val="12"/>
        </w:numPr>
        <w:jc w:val="both"/>
        <w:rPr>
          <w:sz w:val="24"/>
          <w:szCs w:val="24"/>
        </w:rPr>
      </w:pPr>
      <w:r w:rsidRPr="00E62B26">
        <w:rPr>
          <w:sz w:val="24"/>
          <w:szCs w:val="24"/>
        </w:rPr>
        <w:t>Personen mit nachgewiesener SARS-CoV2-Infektion.</w:t>
      </w:r>
    </w:p>
    <w:p w14:paraId="10A72CAE" w14:textId="77777777" w:rsidR="00E62B26" w:rsidRDefault="00CB65E5" w:rsidP="00FC69FC">
      <w:pPr>
        <w:pStyle w:val="Listenabsatz"/>
        <w:numPr>
          <w:ilvl w:val="0"/>
          <w:numId w:val="12"/>
        </w:numPr>
        <w:jc w:val="both"/>
        <w:rPr>
          <w:sz w:val="24"/>
          <w:szCs w:val="24"/>
        </w:rPr>
      </w:pPr>
      <w:r w:rsidRPr="00E62B26">
        <w:rPr>
          <w:sz w:val="24"/>
          <w:szCs w:val="24"/>
        </w:rPr>
        <w:lastRenderedPageBreak/>
        <w:t xml:space="preserve">Personen mit Kontakt zu COVID-19-Fällen in den letzten 14 Tagen (nicht anzuwenden auf medizinisches und pflegerisches Personal mit geschütztem Kontakt zu COVID-19-Patienten) und/oder Personen, die einer </w:t>
      </w:r>
      <w:r w:rsidR="00E62B26">
        <w:rPr>
          <w:sz w:val="24"/>
          <w:szCs w:val="24"/>
        </w:rPr>
        <w:t>Quarantänemaßnahme unterliegen.</w:t>
      </w:r>
    </w:p>
    <w:p w14:paraId="7869D2B8" w14:textId="39449752" w:rsidR="00CB65E5" w:rsidRPr="00E62B26" w:rsidRDefault="00CB65E5" w:rsidP="00FC69FC">
      <w:pPr>
        <w:pStyle w:val="Listenabsatz"/>
        <w:numPr>
          <w:ilvl w:val="0"/>
          <w:numId w:val="12"/>
        </w:numPr>
        <w:jc w:val="both"/>
        <w:rPr>
          <w:sz w:val="24"/>
          <w:szCs w:val="24"/>
        </w:rPr>
      </w:pPr>
      <w:r w:rsidRPr="00E62B26">
        <w:rPr>
          <w:sz w:val="24"/>
          <w:szCs w:val="24"/>
        </w:rPr>
        <w:t>Personen mit COVID-19 assoziierten Symptomen (akute, unspezifische Allgemein</w:t>
      </w:r>
      <w:r w:rsidR="00DC3884">
        <w:rPr>
          <w:sz w:val="24"/>
          <w:szCs w:val="24"/>
        </w:rPr>
        <w:softHyphen/>
      </w:r>
      <w:r w:rsidRPr="00E62B26">
        <w:rPr>
          <w:sz w:val="24"/>
          <w:szCs w:val="24"/>
        </w:rPr>
        <w:t>symptome, Geruchs- und Geschmacksverlust, respiratorische Symptome jeder Schwere).</w:t>
      </w:r>
    </w:p>
    <w:p w14:paraId="0EC5CFF0" w14:textId="51479D13" w:rsidR="00CB65E5" w:rsidRPr="00CB65E5" w:rsidRDefault="00CB65E5" w:rsidP="00FB5B0D">
      <w:pPr>
        <w:jc w:val="both"/>
        <w:rPr>
          <w:sz w:val="24"/>
          <w:szCs w:val="24"/>
        </w:rPr>
      </w:pPr>
      <w:r w:rsidRPr="00CB65E5">
        <w:rPr>
          <w:sz w:val="24"/>
          <w:szCs w:val="24"/>
        </w:rPr>
        <w:t xml:space="preserve">Die Teilnehmer </w:t>
      </w:r>
      <w:r w:rsidR="00FB5B0D">
        <w:rPr>
          <w:sz w:val="24"/>
          <w:szCs w:val="24"/>
        </w:rPr>
        <w:t xml:space="preserve">werden </w:t>
      </w:r>
      <w:r w:rsidRPr="00CA4D31">
        <w:rPr>
          <w:sz w:val="24"/>
          <w:szCs w:val="24"/>
          <w:highlight w:val="yellow"/>
        </w:rPr>
        <w:t xml:space="preserve">vorab </w:t>
      </w:r>
      <w:r w:rsidR="00FB5B0D" w:rsidRPr="00CA4D31">
        <w:rPr>
          <w:sz w:val="24"/>
          <w:szCs w:val="24"/>
          <w:highlight w:val="yellow"/>
        </w:rPr>
        <w:t>durch Aushang / elektronisch</w:t>
      </w:r>
      <w:r w:rsidR="00FB5B0D" w:rsidRPr="00FB5B0D">
        <w:rPr>
          <w:color w:val="FF0000"/>
          <w:sz w:val="24"/>
          <w:szCs w:val="24"/>
        </w:rPr>
        <w:t xml:space="preserve"> </w:t>
      </w:r>
      <w:r w:rsidRPr="00CB65E5">
        <w:rPr>
          <w:sz w:val="24"/>
          <w:szCs w:val="24"/>
        </w:rPr>
        <w:t>über diese Ausschlusskriterien informier</w:t>
      </w:r>
      <w:r w:rsidR="00FB5B0D">
        <w:rPr>
          <w:sz w:val="24"/>
          <w:szCs w:val="24"/>
        </w:rPr>
        <w:t>t</w:t>
      </w:r>
      <w:r w:rsidRPr="00CB65E5">
        <w:rPr>
          <w:sz w:val="24"/>
          <w:szCs w:val="24"/>
        </w:rPr>
        <w:t>.</w:t>
      </w:r>
    </w:p>
    <w:p w14:paraId="55C6DDAA" w14:textId="176DF8A3" w:rsidR="00CB65E5" w:rsidRPr="00CB65E5" w:rsidRDefault="00CB65E5" w:rsidP="00E62B26">
      <w:pPr>
        <w:jc w:val="both"/>
        <w:rPr>
          <w:sz w:val="24"/>
          <w:szCs w:val="24"/>
        </w:rPr>
      </w:pPr>
      <w:r w:rsidRPr="00CB65E5">
        <w:rPr>
          <w:sz w:val="24"/>
          <w:szCs w:val="24"/>
        </w:rPr>
        <w:t>Sollten Teilnehmer während der Probe für eine Infektion mit SARS-CoV-2 typische Symptome entwickeln, haben sie umgehend die Probe bzw. den Probenort zu verlassen. Die Proben</w:t>
      </w:r>
      <w:r w:rsidR="00DC3884">
        <w:rPr>
          <w:sz w:val="24"/>
          <w:szCs w:val="24"/>
        </w:rPr>
        <w:softHyphen/>
      </w:r>
      <w:r w:rsidRPr="00CB65E5">
        <w:rPr>
          <w:sz w:val="24"/>
          <w:szCs w:val="24"/>
        </w:rPr>
        <w:t xml:space="preserve">leitung ist zu informieren, die den Sachverhalt umgehend dem zuständigen Gesundheitsamt meldet. Dieses trifft gegebenenfalls in Absprache mit der Probenleitung weitere Maßnahmen (z. B. Quarantäneanordnungen), die nach Sachlage von der Probenleitung umzusetzen sind. </w:t>
      </w:r>
    </w:p>
    <w:p w14:paraId="4932946E" w14:textId="77777777" w:rsidR="00CB65E5" w:rsidRPr="00E62B26" w:rsidRDefault="00CB65E5" w:rsidP="00CB65E5">
      <w:pPr>
        <w:jc w:val="both"/>
        <w:rPr>
          <w:sz w:val="24"/>
          <w:szCs w:val="24"/>
          <w:u w:val="single"/>
        </w:rPr>
      </w:pPr>
      <w:r w:rsidRPr="00E62B26">
        <w:rPr>
          <w:sz w:val="24"/>
          <w:szCs w:val="24"/>
          <w:u w:val="single"/>
        </w:rPr>
        <w:t>Aufnahme von Kontaktdaten mit Angaben zum Anwesenheitszeitraum:</w:t>
      </w:r>
    </w:p>
    <w:p w14:paraId="1416DD94" w14:textId="77777777" w:rsidR="005F18EA" w:rsidRDefault="00CB65E5" w:rsidP="00E62B26">
      <w:pPr>
        <w:jc w:val="both"/>
        <w:rPr>
          <w:sz w:val="24"/>
          <w:szCs w:val="24"/>
        </w:rPr>
      </w:pPr>
      <w:r w:rsidRPr="00CB65E5">
        <w:rPr>
          <w:sz w:val="24"/>
          <w:szCs w:val="24"/>
        </w:rPr>
        <w:t xml:space="preserve">Um eine Kontaktpersonenermittlung im Fall eines nachträglich identifizierten COVID-19-Falles unter den Teilnehmern zu ermöglichen, werden Name und Vorname, Anschrift und eine sichere Kontaktinformation (Telefonnummer oder E-Mail-Adresse) sowie dem Zeitraum des Aufenthalts für die Dauer von vier Wochen gespeichert. </w:t>
      </w:r>
    </w:p>
    <w:p w14:paraId="303887B2" w14:textId="21659D5A" w:rsidR="005F18EA" w:rsidRDefault="00DC3884" w:rsidP="00E62B26">
      <w:pPr>
        <w:jc w:val="both"/>
        <w:rPr>
          <w:sz w:val="24"/>
          <w:szCs w:val="24"/>
        </w:rPr>
      </w:pPr>
      <w:r>
        <w:rPr>
          <w:sz w:val="24"/>
          <w:szCs w:val="24"/>
          <w:highlight w:val="yellow"/>
        </w:rPr>
        <w:t xml:space="preserve">Alternativ: </w:t>
      </w:r>
      <w:r w:rsidR="00CB65E5" w:rsidRPr="005F18EA">
        <w:rPr>
          <w:sz w:val="24"/>
          <w:szCs w:val="24"/>
          <w:highlight w:val="yellow"/>
        </w:rPr>
        <w:t xml:space="preserve">Die Erhebung der Kontaktdaten </w:t>
      </w:r>
      <w:r w:rsidR="005F18EA">
        <w:rPr>
          <w:sz w:val="24"/>
          <w:szCs w:val="24"/>
          <w:highlight w:val="yellow"/>
        </w:rPr>
        <w:t>erfolgt</w:t>
      </w:r>
      <w:r w:rsidR="00CB65E5" w:rsidRPr="005F18EA">
        <w:rPr>
          <w:sz w:val="24"/>
          <w:szCs w:val="24"/>
          <w:highlight w:val="yellow"/>
        </w:rPr>
        <w:t xml:space="preserve"> in elektronischer Form</w:t>
      </w:r>
      <w:r w:rsidR="005F18EA">
        <w:rPr>
          <w:sz w:val="24"/>
          <w:szCs w:val="24"/>
          <w:highlight w:val="yellow"/>
        </w:rPr>
        <w:t xml:space="preserve"> </w:t>
      </w:r>
      <w:r w:rsidR="005F18EA" w:rsidRPr="005F18EA">
        <w:rPr>
          <w:sz w:val="24"/>
          <w:szCs w:val="24"/>
          <w:highlight w:val="yellow"/>
        </w:rPr>
        <w:t>(z.B. Luca-App)</w:t>
      </w:r>
      <w:r w:rsidR="005F18EA">
        <w:rPr>
          <w:sz w:val="24"/>
          <w:szCs w:val="24"/>
          <w:highlight w:val="yellow"/>
        </w:rPr>
        <w:t>.</w:t>
      </w:r>
      <w:r w:rsidR="00CB65E5" w:rsidRPr="005F18EA">
        <w:rPr>
          <w:sz w:val="24"/>
          <w:szCs w:val="24"/>
          <w:highlight w:val="yellow"/>
        </w:rPr>
        <w:t xml:space="preserve"> </w:t>
      </w:r>
      <w:r w:rsidR="005F18EA">
        <w:rPr>
          <w:sz w:val="24"/>
          <w:szCs w:val="24"/>
          <w:highlight w:val="yellow"/>
        </w:rPr>
        <w:t>D</w:t>
      </w:r>
      <w:r w:rsidR="00CB65E5" w:rsidRPr="005F18EA">
        <w:rPr>
          <w:sz w:val="24"/>
          <w:szCs w:val="24"/>
          <w:highlight w:val="yellow"/>
        </w:rPr>
        <w:t xml:space="preserve">abei </w:t>
      </w:r>
      <w:r w:rsidR="005F18EA">
        <w:rPr>
          <w:sz w:val="24"/>
          <w:szCs w:val="24"/>
          <w:highlight w:val="yellow"/>
        </w:rPr>
        <w:t xml:space="preserve">ist </w:t>
      </w:r>
      <w:r w:rsidR="00CB65E5" w:rsidRPr="005F18EA">
        <w:rPr>
          <w:sz w:val="24"/>
          <w:szCs w:val="24"/>
          <w:highlight w:val="yellow"/>
        </w:rPr>
        <w:t>eine hinreichend präzise Dokumentation der Daten sichergestellt.</w:t>
      </w:r>
      <w:r w:rsidR="00CB65E5" w:rsidRPr="00CB65E5">
        <w:rPr>
          <w:sz w:val="24"/>
          <w:szCs w:val="24"/>
        </w:rPr>
        <w:t xml:space="preserve"> </w:t>
      </w:r>
    </w:p>
    <w:p w14:paraId="3475195A" w14:textId="247C3CEA" w:rsidR="00E62B26" w:rsidRPr="006B4797" w:rsidRDefault="00CB65E5" w:rsidP="005F18EA">
      <w:pPr>
        <w:jc w:val="both"/>
        <w:rPr>
          <w:sz w:val="24"/>
          <w:szCs w:val="24"/>
        </w:rPr>
      </w:pPr>
      <w:r w:rsidRPr="00CB65E5">
        <w:rPr>
          <w:sz w:val="24"/>
          <w:szCs w:val="24"/>
        </w:rPr>
        <w:t xml:space="preserve">Bei der Datenerhebung </w:t>
      </w:r>
      <w:r w:rsidR="005F18EA">
        <w:rPr>
          <w:sz w:val="24"/>
          <w:szCs w:val="24"/>
        </w:rPr>
        <w:t>werden</w:t>
      </w:r>
      <w:r w:rsidRPr="00CB65E5">
        <w:rPr>
          <w:sz w:val="24"/>
          <w:szCs w:val="24"/>
        </w:rPr>
        <w:t xml:space="preserve"> die jeweils aktuellen infektionsschutzrechtlichen Vorgaben beachte</w:t>
      </w:r>
      <w:r w:rsidR="005F18EA">
        <w:rPr>
          <w:sz w:val="24"/>
          <w:szCs w:val="24"/>
        </w:rPr>
        <w:t>t</w:t>
      </w:r>
      <w:r w:rsidRPr="00CB65E5">
        <w:rPr>
          <w:sz w:val="24"/>
          <w:szCs w:val="24"/>
        </w:rPr>
        <w:t xml:space="preserve">. Die Dokumentation </w:t>
      </w:r>
      <w:r w:rsidR="005F18EA">
        <w:rPr>
          <w:sz w:val="24"/>
          <w:szCs w:val="24"/>
        </w:rPr>
        <w:t>wird</w:t>
      </w:r>
      <w:r w:rsidRPr="00CB65E5">
        <w:rPr>
          <w:sz w:val="24"/>
          <w:szCs w:val="24"/>
        </w:rPr>
        <w:t xml:space="preserve"> so verwahr</w:t>
      </w:r>
      <w:r w:rsidR="005F18EA">
        <w:rPr>
          <w:sz w:val="24"/>
          <w:szCs w:val="24"/>
        </w:rPr>
        <w:t>t</w:t>
      </w:r>
      <w:r w:rsidRPr="00CB65E5">
        <w:rPr>
          <w:sz w:val="24"/>
          <w:szCs w:val="24"/>
        </w:rPr>
        <w:t xml:space="preserve">, dass Dritte sie nicht einsehen können und die Daten vor unbefugter oder unrechtmäßiger Verarbeitung und vor unbeabsichtigtem Verlust oder unbeabsichtigter Veränderung geschützt sind. Die Daten </w:t>
      </w:r>
      <w:r w:rsidR="005F18EA">
        <w:rPr>
          <w:sz w:val="24"/>
          <w:szCs w:val="24"/>
        </w:rPr>
        <w:t>werden</w:t>
      </w:r>
      <w:r w:rsidRPr="00CB65E5">
        <w:rPr>
          <w:sz w:val="24"/>
          <w:szCs w:val="24"/>
        </w:rPr>
        <w:t xml:space="preserve"> nach Ablauf von vier Wochen zu vernichten. Eine Übermittlung der Daten </w:t>
      </w:r>
      <w:r w:rsidR="005F18EA">
        <w:rPr>
          <w:sz w:val="24"/>
          <w:szCs w:val="24"/>
        </w:rPr>
        <w:t>erfolgt</w:t>
      </w:r>
      <w:r w:rsidRPr="00CB65E5">
        <w:rPr>
          <w:sz w:val="24"/>
          <w:szCs w:val="24"/>
        </w:rPr>
        <w:t xml:space="preserve"> ausschließlich zum Zweck der Auskunftserteilung auf Anforderung und gegenüber den zuständigen Gesundheitsbehörden. </w:t>
      </w:r>
      <w:r w:rsidR="00E62B26">
        <w:rPr>
          <w:sz w:val="24"/>
          <w:szCs w:val="24"/>
        </w:rPr>
        <w:t xml:space="preserve">Die </w:t>
      </w:r>
      <w:r w:rsidR="00E62B26" w:rsidRPr="00A3000C">
        <w:rPr>
          <w:sz w:val="24"/>
          <w:szCs w:val="24"/>
        </w:rPr>
        <w:t xml:space="preserve">Teilnehmer sind </w:t>
      </w:r>
      <w:r w:rsidR="00E62B26">
        <w:rPr>
          <w:sz w:val="24"/>
          <w:szCs w:val="24"/>
        </w:rPr>
        <w:t>über die Speicherung, Verwendung und Löschung der Daten informier</w:t>
      </w:r>
      <w:r w:rsidR="005F18EA">
        <w:rPr>
          <w:sz w:val="24"/>
          <w:szCs w:val="24"/>
        </w:rPr>
        <w:t>t</w:t>
      </w:r>
      <w:r w:rsidR="00E62B26" w:rsidRPr="00A3000C">
        <w:rPr>
          <w:sz w:val="24"/>
          <w:szCs w:val="24"/>
        </w:rPr>
        <w:t>.</w:t>
      </w:r>
    </w:p>
    <w:p w14:paraId="0B5A5FED" w14:textId="77777777" w:rsidR="005D7DF3" w:rsidRDefault="005D7DF3" w:rsidP="008F316A">
      <w:pPr>
        <w:jc w:val="both"/>
        <w:rPr>
          <w:b/>
          <w:sz w:val="24"/>
          <w:szCs w:val="24"/>
          <w:u w:val="single"/>
        </w:rPr>
      </w:pPr>
      <w:r w:rsidRPr="00B26E4A">
        <w:rPr>
          <w:b/>
          <w:sz w:val="24"/>
          <w:szCs w:val="24"/>
          <w:u w:val="single"/>
        </w:rPr>
        <w:t xml:space="preserve">Allgemeine </w:t>
      </w:r>
      <w:r w:rsidR="00063EF6">
        <w:rPr>
          <w:b/>
          <w:sz w:val="24"/>
          <w:szCs w:val="24"/>
          <w:u w:val="single"/>
        </w:rPr>
        <w:t>Schutz</w:t>
      </w:r>
      <w:r w:rsidRPr="00B26E4A">
        <w:rPr>
          <w:b/>
          <w:sz w:val="24"/>
          <w:szCs w:val="24"/>
          <w:u w:val="single"/>
        </w:rPr>
        <w:t>maßnahmen</w:t>
      </w:r>
    </w:p>
    <w:p w14:paraId="251EAC7D" w14:textId="77777777" w:rsidR="00063EF6" w:rsidRDefault="00063EF6" w:rsidP="008F316A">
      <w:pPr>
        <w:jc w:val="both"/>
        <w:rPr>
          <w:sz w:val="24"/>
          <w:szCs w:val="24"/>
          <w:u w:val="single"/>
        </w:rPr>
      </w:pPr>
      <w:r w:rsidRPr="00063EF6">
        <w:rPr>
          <w:sz w:val="24"/>
          <w:szCs w:val="24"/>
          <w:u w:val="single"/>
        </w:rPr>
        <w:t xml:space="preserve">Allgemeine Regelungen: </w:t>
      </w:r>
    </w:p>
    <w:p w14:paraId="24CC0364" w14:textId="74BA5050" w:rsidR="00063EF6" w:rsidRPr="00063EF6" w:rsidRDefault="00063EF6" w:rsidP="00063EF6">
      <w:pPr>
        <w:jc w:val="both"/>
        <w:rPr>
          <w:sz w:val="24"/>
          <w:szCs w:val="24"/>
        </w:rPr>
      </w:pPr>
      <w:r w:rsidRPr="00063EF6">
        <w:rPr>
          <w:sz w:val="24"/>
          <w:szCs w:val="24"/>
        </w:rPr>
        <w:t>Es werden ausreichend Waschgelegenheiten, Flüssigseife, Einmalhandtücher und Hände</w:t>
      </w:r>
      <w:r w:rsidR="00DC3884">
        <w:rPr>
          <w:sz w:val="24"/>
          <w:szCs w:val="24"/>
        </w:rPr>
        <w:softHyphen/>
      </w:r>
      <w:r w:rsidRPr="00063EF6">
        <w:rPr>
          <w:sz w:val="24"/>
          <w:szCs w:val="24"/>
        </w:rPr>
        <w:t>desinfektionsmittel bereitgestellt. Sanitäre Einrichtungen sind mit Seifenspendern und Einmal</w:t>
      </w:r>
      <w:r w:rsidR="00DC3884">
        <w:rPr>
          <w:sz w:val="24"/>
          <w:szCs w:val="24"/>
        </w:rPr>
        <w:softHyphen/>
      </w:r>
      <w:r w:rsidRPr="00063EF6">
        <w:rPr>
          <w:sz w:val="24"/>
          <w:szCs w:val="24"/>
        </w:rPr>
        <w:t>handtüchern aus</w:t>
      </w:r>
      <w:r w:rsidR="005F18EA">
        <w:rPr>
          <w:sz w:val="24"/>
          <w:szCs w:val="24"/>
        </w:rPr>
        <w:t>ge</w:t>
      </w:r>
      <w:r w:rsidRPr="00063EF6">
        <w:rPr>
          <w:sz w:val="24"/>
          <w:szCs w:val="24"/>
        </w:rPr>
        <w:t>statte</w:t>
      </w:r>
      <w:r w:rsidR="005F18EA">
        <w:rPr>
          <w:sz w:val="24"/>
          <w:szCs w:val="24"/>
        </w:rPr>
        <w:t>t</w:t>
      </w:r>
      <w:r w:rsidRPr="00063EF6">
        <w:rPr>
          <w:sz w:val="24"/>
          <w:szCs w:val="24"/>
        </w:rPr>
        <w:t>. Bei Waschgelegenheiten w</w:t>
      </w:r>
      <w:r w:rsidR="005F18EA">
        <w:rPr>
          <w:sz w:val="24"/>
          <w:szCs w:val="24"/>
        </w:rPr>
        <w:t>u</w:t>
      </w:r>
      <w:r w:rsidRPr="00063EF6">
        <w:rPr>
          <w:sz w:val="24"/>
          <w:szCs w:val="24"/>
        </w:rPr>
        <w:t>rden gut sichtbar Infographiken zur Handhygiene (</w:t>
      </w:r>
      <w:hyperlink r:id="rId7" w:history="1">
        <w:r w:rsidRPr="00063EF6">
          <w:rPr>
            <w:rStyle w:val="Hyperlink"/>
            <w:sz w:val="24"/>
            <w:szCs w:val="24"/>
          </w:rPr>
          <w:t>www.infektionsschutz.de/mediathek/infografiken.html</w:t>
        </w:r>
      </w:hyperlink>
      <w:r w:rsidRPr="00063EF6">
        <w:rPr>
          <w:sz w:val="24"/>
          <w:szCs w:val="24"/>
        </w:rPr>
        <w:t xml:space="preserve">) angebracht. </w:t>
      </w:r>
      <w:r w:rsidR="00DC3884" w:rsidRPr="00063EF6">
        <w:rPr>
          <w:sz w:val="24"/>
          <w:szCs w:val="24"/>
        </w:rPr>
        <w:t>Jet</w:t>
      </w:r>
      <w:r w:rsidR="00DC3884">
        <w:rPr>
          <w:sz w:val="24"/>
          <w:szCs w:val="24"/>
        </w:rPr>
        <w:softHyphen/>
      </w:r>
      <w:r w:rsidR="00DC3884" w:rsidRPr="00063EF6">
        <w:rPr>
          <w:sz w:val="24"/>
          <w:szCs w:val="24"/>
        </w:rPr>
        <w:t xml:space="preserve">stream-Geräte sind nicht erlaubt. </w:t>
      </w:r>
      <w:r w:rsidRPr="00063EF6">
        <w:rPr>
          <w:sz w:val="24"/>
          <w:szCs w:val="24"/>
        </w:rPr>
        <w:t>Kontaktflächen wie Türgriffe, Handläufe und Tisch</w:t>
      </w:r>
      <w:r w:rsidR="00DC3884">
        <w:rPr>
          <w:sz w:val="24"/>
          <w:szCs w:val="24"/>
        </w:rPr>
        <w:softHyphen/>
      </w:r>
      <w:r w:rsidRPr="00063EF6">
        <w:rPr>
          <w:sz w:val="24"/>
          <w:szCs w:val="24"/>
        </w:rPr>
        <w:t xml:space="preserve">oberflächen </w:t>
      </w:r>
      <w:r w:rsidR="005F18EA">
        <w:rPr>
          <w:sz w:val="24"/>
          <w:szCs w:val="24"/>
        </w:rPr>
        <w:t>werden u</w:t>
      </w:r>
      <w:r w:rsidRPr="00063EF6">
        <w:rPr>
          <w:sz w:val="24"/>
          <w:szCs w:val="24"/>
        </w:rPr>
        <w:t xml:space="preserve">nter Berücksichtigung der Nutzungsfrequenz regelmäßig </w:t>
      </w:r>
      <w:r w:rsidR="005F18EA">
        <w:rPr>
          <w:sz w:val="24"/>
          <w:szCs w:val="24"/>
        </w:rPr>
        <w:t>ge</w:t>
      </w:r>
      <w:r w:rsidRPr="00063EF6">
        <w:rPr>
          <w:sz w:val="24"/>
          <w:szCs w:val="24"/>
        </w:rPr>
        <w:t>reinig</w:t>
      </w:r>
      <w:r w:rsidR="005F18EA">
        <w:rPr>
          <w:sz w:val="24"/>
          <w:szCs w:val="24"/>
        </w:rPr>
        <w:t>t</w:t>
      </w:r>
      <w:r w:rsidRPr="00063EF6">
        <w:rPr>
          <w:sz w:val="24"/>
          <w:szCs w:val="24"/>
        </w:rPr>
        <w:t>.</w:t>
      </w:r>
    </w:p>
    <w:p w14:paraId="41AACDD9" w14:textId="504156F5" w:rsidR="00063EF6" w:rsidRDefault="005F18EA" w:rsidP="00063EF6">
      <w:pPr>
        <w:jc w:val="both"/>
        <w:rPr>
          <w:sz w:val="24"/>
          <w:szCs w:val="24"/>
        </w:rPr>
      </w:pPr>
      <w:r>
        <w:rPr>
          <w:sz w:val="24"/>
          <w:szCs w:val="24"/>
        </w:rPr>
        <w:t xml:space="preserve">Die </w:t>
      </w:r>
      <w:r w:rsidR="00063EF6" w:rsidRPr="00063EF6">
        <w:rPr>
          <w:sz w:val="24"/>
          <w:szCs w:val="24"/>
        </w:rPr>
        <w:t xml:space="preserve">Laufwege zur Lenkung von Teilnehmern </w:t>
      </w:r>
      <w:r>
        <w:rPr>
          <w:sz w:val="24"/>
          <w:szCs w:val="24"/>
        </w:rPr>
        <w:t xml:space="preserve">wurden </w:t>
      </w:r>
      <w:r w:rsidR="00063EF6" w:rsidRPr="00063EF6">
        <w:rPr>
          <w:sz w:val="24"/>
          <w:szCs w:val="24"/>
        </w:rPr>
        <w:t>nach örtlichen Gegebenheiten geplant und vorgegeben werden (</w:t>
      </w:r>
      <w:r w:rsidR="00063EF6" w:rsidRPr="005F18EA">
        <w:rPr>
          <w:sz w:val="24"/>
          <w:szCs w:val="24"/>
          <w:highlight w:val="yellow"/>
        </w:rPr>
        <w:t>z. B. Einbahnstraßenkonzept; reihenweiser, kontrollierter Auslass nach Ende der Probe</w:t>
      </w:r>
      <w:r>
        <w:rPr>
          <w:sz w:val="24"/>
          <w:szCs w:val="24"/>
        </w:rPr>
        <w:t>,</w:t>
      </w:r>
      <w:r w:rsidR="00063EF6" w:rsidRPr="00063EF6">
        <w:rPr>
          <w:sz w:val="24"/>
          <w:szCs w:val="24"/>
        </w:rPr>
        <w:t xml:space="preserve"> genaue Bewegungsrichtung beim Betreten und Verlassen der Räumlichkeiten vorgegeben</w:t>
      </w:r>
      <w:r>
        <w:rPr>
          <w:sz w:val="24"/>
          <w:szCs w:val="24"/>
        </w:rPr>
        <w:t>)</w:t>
      </w:r>
      <w:r w:rsidR="00063EF6" w:rsidRPr="00063EF6">
        <w:rPr>
          <w:sz w:val="24"/>
          <w:szCs w:val="24"/>
        </w:rPr>
        <w:t xml:space="preserve">. Einzuhaltende Abstände im Zugangs- und Wartebereich </w:t>
      </w:r>
      <w:r>
        <w:rPr>
          <w:sz w:val="24"/>
          <w:szCs w:val="24"/>
        </w:rPr>
        <w:t xml:space="preserve">wurden </w:t>
      </w:r>
      <w:r w:rsidR="00063EF6" w:rsidRPr="00063EF6">
        <w:rPr>
          <w:sz w:val="24"/>
          <w:szCs w:val="24"/>
        </w:rPr>
        <w:t xml:space="preserve">entsprechend kenntlich </w:t>
      </w:r>
      <w:r>
        <w:rPr>
          <w:sz w:val="24"/>
          <w:szCs w:val="24"/>
        </w:rPr>
        <w:t>ge</w:t>
      </w:r>
      <w:r w:rsidR="00063EF6" w:rsidRPr="00063EF6">
        <w:rPr>
          <w:sz w:val="24"/>
          <w:szCs w:val="24"/>
        </w:rPr>
        <w:t>mach</w:t>
      </w:r>
      <w:r>
        <w:rPr>
          <w:sz w:val="24"/>
          <w:szCs w:val="24"/>
        </w:rPr>
        <w:t>t</w:t>
      </w:r>
      <w:r w:rsidR="00063EF6" w:rsidRPr="00063EF6">
        <w:rPr>
          <w:sz w:val="24"/>
          <w:szCs w:val="24"/>
        </w:rPr>
        <w:t xml:space="preserve">. </w:t>
      </w:r>
    </w:p>
    <w:p w14:paraId="50A7D25A" w14:textId="77777777" w:rsidR="002F7FAE" w:rsidRPr="002F7FAE" w:rsidRDefault="002F7FAE" w:rsidP="002F7FAE">
      <w:pPr>
        <w:jc w:val="both"/>
        <w:rPr>
          <w:rFonts w:cstheme="minorHAnsi"/>
          <w:i/>
          <w:color w:val="000000"/>
          <w:sz w:val="24"/>
          <w:szCs w:val="24"/>
          <w:u w:val="single"/>
        </w:rPr>
      </w:pPr>
      <w:r w:rsidRPr="002F7FAE">
        <w:rPr>
          <w:rFonts w:cstheme="minorHAnsi"/>
          <w:color w:val="000000"/>
          <w:sz w:val="24"/>
          <w:szCs w:val="24"/>
          <w:u w:val="single"/>
        </w:rPr>
        <w:lastRenderedPageBreak/>
        <w:t>Lüftungskonzept:</w:t>
      </w:r>
      <w:r>
        <w:rPr>
          <w:rFonts w:cstheme="minorHAnsi"/>
          <w:color w:val="000000"/>
          <w:sz w:val="24"/>
          <w:szCs w:val="24"/>
          <w:u w:val="single"/>
        </w:rPr>
        <w:t xml:space="preserve"> </w:t>
      </w:r>
      <w:r w:rsidRPr="002F7FAE">
        <w:rPr>
          <w:rFonts w:cstheme="minorHAnsi"/>
          <w:i/>
          <w:color w:val="000000"/>
          <w:sz w:val="24"/>
          <w:szCs w:val="24"/>
          <w:u w:val="single"/>
        </w:rPr>
        <w:t>(NEU: verpflichtender Bestandteil des individuellen Hygienekonzeptes!)</w:t>
      </w:r>
    </w:p>
    <w:p w14:paraId="1514B193" w14:textId="77777777" w:rsidR="005F18EA" w:rsidRDefault="002F7FAE" w:rsidP="002F7FAE">
      <w:pPr>
        <w:jc w:val="both"/>
        <w:rPr>
          <w:rFonts w:cstheme="minorHAnsi"/>
          <w:color w:val="000000"/>
          <w:sz w:val="24"/>
          <w:szCs w:val="24"/>
        </w:rPr>
      </w:pPr>
      <w:r w:rsidRPr="002F7FAE">
        <w:rPr>
          <w:rFonts w:cstheme="minorHAnsi"/>
          <w:color w:val="000000"/>
          <w:sz w:val="24"/>
          <w:szCs w:val="24"/>
        </w:rPr>
        <w:t xml:space="preserve">Zur Gewährleistung eines regelmäßigen und aus Sicht des Infektionsschutzes ausreichenden Luftaustausches </w:t>
      </w:r>
      <w:r w:rsidR="005F18EA">
        <w:rPr>
          <w:rFonts w:cstheme="minorHAnsi"/>
          <w:color w:val="000000"/>
          <w:sz w:val="24"/>
          <w:szCs w:val="24"/>
        </w:rPr>
        <w:t>wird</w:t>
      </w:r>
      <w:r w:rsidRPr="002F7FAE">
        <w:rPr>
          <w:rFonts w:cstheme="minorHAnsi"/>
          <w:color w:val="000000"/>
          <w:sz w:val="24"/>
          <w:szCs w:val="24"/>
        </w:rPr>
        <w:t xml:space="preserve"> die Lüftungsfrequenz abhängig von der Raumgröße, Personenbelegung und Nutzung berücksichtig</w:t>
      </w:r>
      <w:r w:rsidR="005F18EA">
        <w:rPr>
          <w:rFonts w:cstheme="minorHAnsi"/>
          <w:color w:val="000000"/>
          <w:sz w:val="24"/>
          <w:szCs w:val="24"/>
        </w:rPr>
        <w:t>t</w:t>
      </w:r>
      <w:r w:rsidRPr="002F7FAE">
        <w:rPr>
          <w:rFonts w:cstheme="minorHAnsi"/>
          <w:color w:val="000000"/>
          <w:sz w:val="24"/>
          <w:szCs w:val="24"/>
        </w:rPr>
        <w:t xml:space="preserve">. </w:t>
      </w:r>
    </w:p>
    <w:p w14:paraId="513D9C56" w14:textId="252125F0" w:rsidR="002F7FAE" w:rsidRPr="002F7FAE" w:rsidRDefault="002F7FAE" w:rsidP="002F7FAE">
      <w:pPr>
        <w:jc w:val="both"/>
        <w:rPr>
          <w:rFonts w:cstheme="minorHAnsi"/>
          <w:i/>
          <w:color w:val="000000"/>
          <w:sz w:val="24"/>
          <w:szCs w:val="24"/>
        </w:rPr>
      </w:pPr>
      <w:r w:rsidRPr="005F18EA">
        <w:rPr>
          <w:rFonts w:cstheme="minorHAnsi"/>
          <w:color w:val="000000"/>
          <w:sz w:val="24"/>
          <w:szCs w:val="24"/>
          <w:highlight w:val="yellow"/>
        </w:rPr>
        <w:t xml:space="preserve">Bei </w:t>
      </w:r>
      <w:r w:rsidR="005F18EA" w:rsidRPr="005F18EA">
        <w:rPr>
          <w:rFonts w:cstheme="minorHAnsi"/>
          <w:color w:val="000000"/>
          <w:sz w:val="24"/>
          <w:szCs w:val="24"/>
          <w:highlight w:val="yellow"/>
        </w:rPr>
        <w:t xml:space="preserve">der </w:t>
      </w:r>
      <w:r w:rsidRPr="005F18EA">
        <w:rPr>
          <w:rFonts w:cstheme="minorHAnsi"/>
          <w:color w:val="000000"/>
          <w:sz w:val="24"/>
          <w:szCs w:val="24"/>
          <w:highlight w:val="yellow"/>
        </w:rPr>
        <w:t xml:space="preserve">vorhandenen Lüftungsanlagen </w:t>
      </w:r>
      <w:r w:rsidR="005F18EA" w:rsidRPr="005F18EA">
        <w:rPr>
          <w:rFonts w:cstheme="minorHAnsi"/>
          <w:color w:val="000000"/>
          <w:sz w:val="24"/>
          <w:szCs w:val="24"/>
          <w:highlight w:val="yellow"/>
        </w:rPr>
        <w:t xml:space="preserve">/ </w:t>
      </w:r>
      <w:r w:rsidRPr="005F18EA">
        <w:rPr>
          <w:rFonts w:cstheme="minorHAnsi"/>
          <w:color w:val="000000"/>
          <w:sz w:val="24"/>
          <w:szCs w:val="24"/>
          <w:highlight w:val="yellow"/>
        </w:rPr>
        <w:t>Raumlufttechnischen Anlagen (RLT-Anlagen) ist sicher</w:t>
      </w:r>
      <w:r w:rsidR="005F18EA" w:rsidRPr="005F18EA">
        <w:rPr>
          <w:rFonts w:cstheme="minorHAnsi"/>
          <w:color w:val="000000"/>
          <w:sz w:val="24"/>
          <w:szCs w:val="24"/>
          <w:highlight w:val="yellow"/>
        </w:rPr>
        <w:t>ge</w:t>
      </w:r>
      <w:r w:rsidRPr="005F18EA">
        <w:rPr>
          <w:rFonts w:cstheme="minorHAnsi"/>
          <w:color w:val="000000"/>
          <w:sz w:val="24"/>
          <w:szCs w:val="24"/>
          <w:highlight w:val="yellow"/>
        </w:rPr>
        <w:t>stell</w:t>
      </w:r>
      <w:r w:rsidR="005F18EA" w:rsidRPr="005F18EA">
        <w:rPr>
          <w:rFonts w:cstheme="minorHAnsi"/>
          <w:color w:val="000000"/>
          <w:sz w:val="24"/>
          <w:szCs w:val="24"/>
          <w:highlight w:val="yellow"/>
        </w:rPr>
        <w:t>t</w:t>
      </w:r>
      <w:r w:rsidRPr="005F18EA">
        <w:rPr>
          <w:rFonts w:cstheme="minorHAnsi"/>
          <w:color w:val="000000"/>
          <w:sz w:val="24"/>
          <w:szCs w:val="24"/>
          <w:highlight w:val="yellow"/>
        </w:rPr>
        <w:t>, dass diese infektionsschutzgerecht betrieben werden. Die optimale Funktionsfähigkeit des Lüftungssystems insbesondere im Hinblick auf die Zuführung von einem möglichst hohen Anteil an (Außen-)Frischluft während des Betriebs und die Wirksamkeit und Pflege von Filteranlagen ist gewährleiste</w:t>
      </w:r>
      <w:r w:rsidR="005F18EA" w:rsidRPr="005F18EA">
        <w:rPr>
          <w:rFonts w:cstheme="minorHAnsi"/>
          <w:color w:val="000000"/>
          <w:sz w:val="24"/>
          <w:szCs w:val="24"/>
          <w:highlight w:val="yellow"/>
        </w:rPr>
        <w:t>t</w:t>
      </w:r>
      <w:r w:rsidRPr="005F18EA">
        <w:rPr>
          <w:rFonts w:cstheme="minorHAnsi"/>
          <w:color w:val="000000"/>
          <w:sz w:val="24"/>
          <w:szCs w:val="24"/>
          <w:highlight w:val="yellow"/>
        </w:rPr>
        <w:t xml:space="preserve">. </w:t>
      </w:r>
      <w:r w:rsidRPr="005F18EA">
        <w:rPr>
          <w:rFonts w:cstheme="minorHAnsi"/>
          <w:i/>
          <w:color w:val="000000"/>
          <w:sz w:val="24"/>
          <w:szCs w:val="24"/>
          <w:highlight w:val="yellow"/>
        </w:rPr>
        <w:t>(Verwiesen wird auf diesbezügliche Empfehlungen des Umweltbundesamtes (UBA) und der Bundesanstalt für Arbeitsschutz und Arbeitsmedizin (</w:t>
      </w:r>
      <w:proofErr w:type="spellStart"/>
      <w:r w:rsidRPr="005F18EA">
        <w:rPr>
          <w:rFonts w:cstheme="minorHAnsi"/>
          <w:i/>
          <w:color w:val="000000"/>
          <w:sz w:val="24"/>
          <w:szCs w:val="24"/>
          <w:highlight w:val="yellow"/>
        </w:rPr>
        <w:t>BAuA</w:t>
      </w:r>
      <w:proofErr w:type="spellEnd"/>
      <w:r w:rsidRPr="005F18EA">
        <w:rPr>
          <w:rFonts w:cstheme="minorHAnsi"/>
          <w:i/>
          <w:color w:val="000000"/>
          <w:sz w:val="24"/>
          <w:szCs w:val="24"/>
          <w:highlight w:val="yellow"/>
        </w:rPr>
        <w:t>). Es sind die jeweils aktuellen Empfehlungen zu berücksichtigen!)</w:t>
      </w:r>
    </w:p>
    <w:p w14:paraId="728C938F" w14:textId="621BC23F" w:rsidR="002F7FAE" w:rsidRPr="007260BF" w:rsidRDefault="007260BF" w:rsidP="007260BF">
      <w:pPr>
        <w:rPr>
          <w:rFonts w:cstheme="minorHAnsi"/>
          <w:color w:val="000000"/>
          <w:sz w:val="24"/>
          <w:szCs w:val="24"/>
        </w:rPr>
      </w:pPr>
      <w:r w:rsidRPr="007260BF">
        <w:rPr>
          <w:rFonts w:cstheme="minorHAnsi"/>
          <w:color w:val="000000"/>
          <w:sz w:val="24"/>
          <w:szCs w:val="24"/>
          <w:highlight w:val="yellow"/>
        </w:rPr>
        <w:t>Es komm</w:t>
      </w:r>
      <w:r w:rsidR="00BF4BD2">
        <w:rPr>
          <w:rFonts w:cstheme="minorHAnsi"/>
          <w:color w:val="000000"/>
          <w:sz w:val="24"/>
          <w:szCs w:val="24"/>
          <w:highlight w:val="yellow"/>
        </w:rPr>
        <w:t>t</w:t>
      </w:r>
      <w:r w:rsidRPr="007260BF">
        <w:rPr>
          <w:rFonts w:cstheme="minorHAnsi"/>
          <w:color w:val="000000"/>
          <w:sz w:val="24"/>
          <w:szCs w:val="24"/>
          <w:highlight w:val="yellow"/>
        </w:rPr>
        <w:t xml:space="preserve"> folgende</w:t>
      </w:r>
      <w:r w:rsidR="00BF4BD2">
        <w:rPr>
          <w:rFonts w:cstheme="minorHAnsi"/>
          <w:color w:val="000000"/>
          <w:sz w:val="24"/>
          <w:szCs w:val="24"/>
          <w:highlight w:val="yellow"/>
        </w:rPr>
        <w:t>s</w:t>
      </w:r>
      <w:r w:rsidRPr="007260BF">
        <w:rPr>
          <w:rFonts w:cstheme="minorHAnsi"/>
          <w:color w:val="000000"/>
          <w:sz w:val="24"/>
          <w:szCs w:val="24"/>
          <w:highlight w:val="yellow"/>
        </w:rPr>
        <w:t xml:space="preserve"> </w:t>
      </w:r>
      <w:r w:rsidR="002F7FAE" w:rsidRPr="007260BF">
        <w:rPr>
          <w:rFonts w:cstheme="minorHAnsi"/>
          <w:color w:val="000000"/>
          <w:sz w:val="24"/>
          <w:szCs w:val="24"/>
          <w:highlight w:val="yellow"/>
        </w:rPr>
        <w:t>Luftreinigungsgerät zum Einsatz kommen</w:t>
      </w:r>
      <w:r w:rsidRPr="007260BF">
        <w:rPr>
          <w:rFonts w:cstheme="minorHAnsi"/>
          <w:color w:val="000000"/>
          <w:sz w:val="24"/>
          <w:szCs w:val="24"/>
          <w:highlight w:val="yellow"/>
        </w:rPr>
        <w:t>:</w:t>
      </w:r>
      <w:r w:rsidR="002F7FAE" w:rsidRPr="007260BF">
        <w:rPr>
          <w:rFonts w:cstheme="minorHAnsi"/>
          <w:color w:val="000000"/>
          <w:sz w:val="24"/>
          <w:szCs w:val="24"/>
          <w:highlight w:val="yellow"/>
        </w:rPr>
        <w:t xml:space="preserve"> </w:t>
      </w:r>
      <w:r w:rsidRPr="007260BF">
        <w:rPr>
          <w:rFonts w:cstheme="minorHAnsi"/>
          <w:color w:val="000000"/>
          <w:sz w:val="24"/>
          <w:szCs w:val="24"/>
          <w:highlight w:val="yellow"/>
        </w:rPr>
        <w:br/>
        <w:t xml:space="preserve">- </w:t>
      </w:r>
      <w:r w:rsidRPr="007260BF">
        <w:rPr>
          <w:rFonts w:cstheme="minorHAnsi"/>
          <w:color w:val="000000"/>
          <w:sz w:val="24"/>
          <w:szCs w:val="24"/>
          <w:highlight w:val="yellow"/>
        </w:rPr>
        <w:br/>
      </w:r>
      <w:r w:rsidR="002F7FAE" w:rsidRPr="007260BF">
        <w:rPr>
          <w:rFonts w:cstheme="minorHAnsi"/>
          <w:b/>
          <w:color w:val="000000"/>
          <w:sz w:val="24"/>
          <w:szCs w:val="24"/>
          <w:highlight w:val="yellow"/>
        </w:rPr>
        <w:t>Diese ersetzen aber keineswegs das infektionsschutzgerechte Lüften.</w:t>
      </w:r>
    </w:p>
    <w:p w14:paraId="69705F10" w14:textId="77777777" w:rsidR="005F18EA" w:rsidRDefault="002F7FAE" w:rsidP="002F7FAE">
      <w:pPr>
        <w:jc w:val="both"/>
        <w:rPr>
          <w:rFonts w:cstheme="minorHAnsi"/>
          <w:color w:val="000000"/>
          <w:sz w:val="24"/>
          <w:szCs w:val="24"/>
        </w:rPr>
      </w:pPr>
      <w:r w:rsidRPr="002F7FAE">
        <w:rPr>
          <w:rFonts w:cstheme="minorHAnsi"/>
          <w:color w:val="000000"/>
          <w:sz w:val="24"/>
          <w:szCs w:val="24"/>
        </w:rPr>
        <w:t xml:space="preserve">Während der Proben sind </w:t>
      </w:r>
      <w:r w:rsidRPr="005F18EA">
        <w:rPr>
          <w:rFonts w:cstheme="minorHAnsi"/>
          <w:color w:val="000000"/>
          <w:sz w:val="24"/>
          <w:szCs w:val="24"/>
          <w:highlight w:val="yellow"/>
        </w:rPr>
        <w:t xml:space="preserve">ausreichende Lüftungspausen </w:t>
      </w:r>
      <w:r w:rsidR="005F18EA" w:rsidRPr="005F18EA">
        <w:rPr>
          <w:rFonts w:cstheme="minorHAnsi"/>
          <w:color w:val="000000"/>
          <w:sz w:val="24"/>
          <w:szCs w:val="24"/>
          <w:highlight w:val="yellow"/>
        </w:rPr>
        <w:t>/</w:t>
      </w:r>
      <w:r w:rsidRPr="005F18EA">
        <w:rPr>
          <w:rFonts w:cstheme="minorHAnsi"/>
          <w:color w:val="000000"/>
          <w:sz w:val="24"/>
          <w:szCs w:val="24"/>
          <w:highlight w:val="yellow"/>
        </w:rPr>
        <w:t xml:space="preserve"> eine ausreichende kontinuierliche Lüftung </w:t>
      </w:r>
      <w:r w:rsidR="005F18EA" w:rsidRPr="005F18EA">
        <w:rPr>
          <w:rFonts w:cstheme="minorHAnsi"/>
          <w:color w:val="000000"/>
          <w:sz w:val="24"/>
          <w:szCs w:val="24"/>
          <w:highlight w:val="yellow"/>
        </w:rPr>
        <w:t>(</w:t>
      </w:r>
      <w:r w:rsidRPr="005F18EA">
        <w:rPr>
          <w:rFonts w:cstheme="minorHAnsi"/>
          <w:color w:val="000000"/>
          <w:sz w:val="24"/>
          <w:szCs w:val="24"/>
          <w:highlight w:val="yellow"/>
        </w:rPr>
        <w:t>z. B. durch raumlufttechnische Anlagen</w:t>
      </w:r>
      <w:r w:rsidR="005F18EA" w:rsidRPr="005F18EA">
        <w:rPr>
          <w:rFonts w:cstheme="minorHAnsi"/>
          <w:color w:val="000000"/>
          <w:sz w:val="24"/>
          <w:szCs w:val="24"/>
          <w:highlight w:val="yellow"/>
        </w:rPr>
        <w:t>)</w:t>
      </w:r>
      <w:r w:rsidRPr="002F7FAE">
        <w:rPr>
          <w:rFonts w:cstheme="minorHAnsi"/>
          <w:color w:val="000000"/>
          <w:sz w:val="24"/>
          <w:szCs w:val="24"/>
        </w:rPr>
        <w:t xml:space="preserve"> gewährleiste</w:t>
      </w:r>
      <w:r w:rsidR="005F18EA">
        <w:rPr>
          <w:rFonts w:cstheme="minorHAnsi"/>
          <w:color w:val="000000"/>
          <w:sz w:val="24"/>
          <w:szCs w:val="24"/>
        </w:rPr>
        <w:t>t</w:t>
      </w:r>
      <w:r w:rsidRPr="002F7FAE">
        <w:rPr>
          <w:rFonts w:cstheme="minorHAnsi"/>
          <w:color w:val="000000"/>
          <w:sz w:val="24"/>
          <w:szCs w:val="24"/>
        </w:rPr>
        <w:t>. Dabei ist ein ausreichender Frischluftaustausch, der ein infektionsschutzgerechtes Lüften sicherstellt, gewährleist</w:t>
      </w:r>
      <w:r w:rsidR="005F18EA">
        <w:rPr>
          <w:rFonts w:cstheme="minorHAnsi"/>
          <w:color w:val="000000"/>
          <w:sz w:val="24"/>
          <w:szCs w:val="24"/>
        </w:rPr>
        <w:t>et</w:t>
      </w:r>
      <w:r w:rsidRPr="002F7FAE">
        <w:rPr>
          <w:rFonts w:cstheme="minorHAnsi"/>
          <w:color w:val="000000"/>
          <w:sz w:val="24"/>
          <w:szCs w:val="24"/>
        </w:rPr>
        <w:t xml:space="preserve">. </w:t>
      </w:r>
    </w:p>
    <w:p w14:paraId="1605DAED" w14:textId="0EF58060" w:rsidR="002F7FAE" w:rsidRDefault="005F18EA" w:rsidP="002F7FAE">
      <w:pPr>
        <w:jc w:val="both"/>
        <w:rPr>
          <w:rFonts w:cstheme="minorHAnsi"/>
          <w:color w:val="000000"/>
          <w:sz w:val="24"/>
          <w:szCs w:val="24"/>
        </w:rPr>
      </w:pPr>
      <w:r w:rsidRPr="005F18EA">
        <w:rPr>
          <w:rFonts w:cstheme="minorHAnsi"/>
          <w:color w:val="000000"/>
          <w:sz w:val="24"/>
          <w:szCs w:val="24"/>
          <w:highlight w:val="yellow"/>
        </w:rPr>
        <w:t>Da ein ausreichender Frischluftaustausch nicht gewährleistet ist, wird</w:t>
      </w:r>
      <w:r w:rsidR="002F7FAE" w:rsidRPr="005F18EA">
        <w:rPr>
          <w:rFonts w:cstheme="minorHAnsi"/>
          <w:color w:val="000000"/>
          <w:sz w:val="24"/>
          <w:szCs w:val="24"/>
          <w:highlight w:val="yellow"/>
        </w:rPr>
        <w:t xml:space="preserve"> die Probendauer in geeignetem Maß reduzier</w:t>
      </w:r>
      <w:r w:rsidRPr="005F18EA">
        <w:rPr>
          <w:rFonts w:cstheme="minorHAnsi"/>
          <w:color w:val="000000"/>
          <w:sz w:val="24"/>
          <w:szCs w:val="24"/>
          <w:highlight w:val="yellow"/>
        </w:rPr>
        <w:t>t</w:t>
      </w:r>
      <w:r w:rsidR="002F7FAE" w:rsidRPr="005F18EA">
        <w:rPr>
          <w:rFonts w:cstheme="minorHAnsi"/>
          <w:color w:val="000000"/>
          <w:sz w:val="24"/>
          <w:szCs w:val="24"/>
          <w:highlight w:val="yellow"/>
        </w:rPr>
        <w:t>.</w:t>
      </w:r>
    </w:p>
    <w:p w14:paraId="79AC60E1" w14:textId="77777777" w:rsidR="00063EF6" w:rsidRPr="00063EF6" w:rsidRDefault="00063EF6" w:rsidP="002F7FAE">
      <w:pPr>
        <w:jc w:val="both"/>
        <w:rPr>
          <w:rFonts w:cstheme="minorHAnsi"/>
          <w:color w:val="000000"/>
          <w:sz w:val="24"/>
          <w:szCs w:val="24"/>
          <w:u w:val="single"/>
        </w:rPr>
      </w:pPr>
      <w:r w:rsidRPr="00063EF6">
        <w:rPr>
          <w:rFonts w:cstheme="minorHAnsi"/>
          <w:color w:val="000000"/>
          <w:sz w:val="24"/>
          <w:szCs w:val="24"/>
          <w:u w:val="single"/>
        </w:rPr>
        <w:t>Reinigung:</w:t>
      </w:r>
    </w:p>
    <w:p w14:paraId="650D8D13" w14:textId="3BCEF999" w:rsidR="00063EF6" w:rsidRPr="00A8638E" w:rsidRDefault="00A8638E" w:rsidP="00A8638E">
      <w:pPr>
        <w:jc w:val="both"/>
        <w:rPr>
          <w:rFonts w:cstheme="minorHAnsi"/>
          <w:color w:val="000000"/>
          <w:sz w:val="24"/>
          <w:szCs w:val="24"/>
        </w:rPr>
      </w:pPr>
      <w:r w:rsidRPr="00A8638E">
        <w:rPr>
          <w:rFonts w:cstheme="minorHAnsi"/>
          <w:color w:val="000000"/>
          <w:sz w:val="24"/>
          <w:szCs w:val="24"/>
        </w:rPr>
        <w:t>Die Reinigungsintervalle für Handkontaktflächen oder für Gegenstände, die von ver</w:t>
      </w:r>
      <w:r w:rsidR="00DC3884">
        <w:rPr>
          <w:rFonts w:cstheme="minorHAnsi"/>
          <w:color w:val="000000"/>
          <w:sz w:val="24"/>
          <w:szCs w:val="24"/>
        </w:rPr>
        <w:softHyphen/>
      </w:r>
      <w:r w:rsidRPr="00A8638E">
        <w:rPr>
          <w:rFonts w:cstheme="minorHAnsi"/>
          <w:color w:val="000000"/>
          <w:sz w:val="24"/>
          <w:szCs w:val="24"/>
        </w:rPr>
        <w:t>schiedenen Personen berührt werden oder die besonders häufig berührt werden (ins</w:t>
      </w:r>
      <w:r w:rsidR="00DC3884">
        <w:rPr>
          <w:rFonts w:cstheme="minorHAnsi"/>
          <w:color w:val="000000"/>
          <w:sz w:val="24"/>
          <w:szCs w:val="24"/>
        </w:rPr>
        <w:softHyphen/>
      </w:r>
      <w:r w:rsidRPr="00A8638E">
        <w:rPr>
          <w:rFonts w:cstheme="minorHAnsi"/>
          <w:color w:val="000000"/>
          <w:sz w:val="24"/>
          <w:szCs w:val="24"/>
        </w:rPr>
        <w:t>be</w:t>
      </w:r>
      <w:r w:rsidR="00DC3884">
        <w:rPr>
          <w:rFonts w:cstheme="minorHAnsi"/>
          <w:color w:val="000000"/>
          <w:sz w:val="24"/>
          <w:szCs w:val="24"/>
        </w:rPr>
        <w:softHyphen/>
      </w:r>
      <w:r w:rsidRPr="00A8638E">
        <w:rPr>
          <w:rFonts w:cstheme="minorHAnsi"/>
          <w:color w:val="000000"/>
          <w:sz w:val="24"/>
          <w:szCs w:val="24"/>
        </w:rPr>
        <w:t>sondere Türklinken, Halterungen, Griffstangen/Handläufe und Tischoberflächen) sowie Toiletten</w:t>
      </w:r>
      <w:r w:rsidR="005F18EA">
        <w:rPr>
          <w:rFonts w:cstheme="minorHAnsi"/>
          <w:color w:val="000000"/>
          <w:sz w:val="24"/>
          <w:szCs w:val="24"/>
        </w:rPr>
        <w:t xml:space="preserve"> wurden verkürzt</w:t>
      </w:r>
      <w:r w:rsidRPr="00A8638E">
        <w:rPr>
          <w:rFonts w:cstheme="minorHAnsi"/>
          <w:color w:val="000000"/>
          <w:sz w:val="24"/>
          <w:szCs w:val="24"/>
        </w:rPr>
        <w:t>.</w:t>
      </w:r>
      <w:r>
        <w:rPr>
          <w:rFonts w:cstheme="minorHAnsi"/>
          <w:color w:val="000000"/>
          <w:sz w:val="24"/>
          <w:szCs w:val="24"/>
        </w:rPr>
        <w:t xml:space="preserve"> </w:t>
      </w:r>
      <w:r w:rsidRPr="00A8638E">
        <w:rPr>
          <w:rFonts w:cstheme="minorHAnsi"/>
          <w:color w:val="000000"/>
          <w:sz w:val="24"/>
          <w:szCs w:val="24"/>
        </w:rPr>
        <w:t>Auf die Aufbereitung von Reinigungsutensilien wird geachtet.</w:t>
      </w:r>
      <w:r>
        <w:rPr>
          <w:rFonts w:cstheme="minorHAnsi"/>
          <w:color w:val="000000"/>
          <w:sz w:val="24"/>
          <w:szCs w:val="24"/>
        </w:rPr>
        <w:t xml:space="preserve"> </w:t>
      </w:r>
      <w:r w:rsidRPr="00A8638E">
        <w:rPr>
          <w:rFonts w:cstheme="minorHAnsi"/>
          <w:color w:val="000000"/>
          <w:sz w:val="24"/>
          <w:szCs w:val="24"/>
        </w:rPr>
        <w:t>Auf Hochdruckreiniger wird verzichtet.</w:t>
      </w:r>
    </w:p>
    <w:p w14:paraId="53E9FD20" w14:textId="77777777" w:rsidR="00063EF6" w:rsidRPr="00063EF6" w:rsidRDefault="00063EF6" w:rsidP="00063EF6">
      <w:pPr>
        <w:jc w:val="both"/>
        <w:rPr>
          <w:rFonts w:cstheme="minorHAnsi"/>
          <w:b/>
          <w:color w:val="000000"/>
          <w:sz w:val="24"/>
          <w:szCs w:val="24"/>
          <w:u w:val="single"/>
        </w:rPr>
      </w:pPr>
      <w:r w:rsidRPr="00063EF6">
        <w:rPr>
          <w:rFonts w:cstheme="minorHAnsi"/>
          <w:b/>
          <w:color w:val="000000"/>
          <w:sz w:val="24"/>
          <w:szCs w:val="24"/>
          <w:u w:val="single"/>
        </w:rPr>
        <w:t xml:space="preserve">Durchführung von Proben </w:t>
      </w:r>
    </w:p>
    <w:p w14:paraId="56D71FEF" w14:textId="77777777" w:rsidR="008445AF" w:rsidRDefault="00A8638E" w:rsidP="008445AF">
      <w:pPr>
        <w:autoSpaceDE w:val="0"/>
        <w:autoSpaceDN w:val="0"/>
        <w:adjustRightInd w:val="0"/>
        <w:spacing w:after="0" w:line="240" w:lineRule="auto"/>
        <w:jc w:val="both"/>
        <w:rPr>
          <w:rFonts w:cstheme="minorHAnsi"/>
          <w:color w:val="000000"/>
          <w:sz w:val="24"/>
          <w:szCs w:val="24"/>
        </w:rPr>
      </w:pPr>
      <w:r w:rsidRPr="00A8638E">
        <w:rPr>
          <w:rFonts w:cstheme="minorHAnsi"/>
          <w:color w:val="000000"/>
          <w:sz w:val="24"/>
          <w:szCs w:val="24"/>
        </w:rPr>
        <w:t>Die Nutzung der Garderoben- und Aufenthaltsbereiche wird auf ein Mindestmaß beschränkt. Durch ein zeitlich versetztes Eintreffen vor den Proben werden Engstellen vermieden und Stoßzeiten entzerrt.</w:t>
      </w:r>
      <w:r>
        <w:rPr>
          <w:rFonts w:cstheme="minorHAnsi"/>
          <w:color w:val="000000"/>
          <w:sz w:val="24"/>
          <w:szCs w:val="24"/>
        </w:rPr>
        <w:t xml:space="preserve"> </w:t>
      </w:r>
      <w:r w:rsidRPr="00A8638E">
        <w:rPr>
          <w:rFonts w:cstheme="minorHAnsi"/>
          <w:color w:val="000000"/>
          <w:sz w:val="24"/>
          <w:szCs w:val="24"/>
        </w:rPr>
        <w:t>Notenmaterial und Stifte werden stets nur von derselben Person genutzt.</w:t>
      </w:r>
    </w:p>
    <w:p w14:paraId="59EB211F" w14:textId="77777777" w:rsidR="008445AF" w:rsidRDefault="008445AF" w:rsidP="008445AF">
      <w:pPr>
        <w:autoSpaceDE w:val="0"/>
        <w:autoSpaceDN w:val="0"/>
        <w:adjustRightInd w:val="0"/>
        <w:spacing w:after="0" w:line="240" w:lineRule="auto"/>
        <w:jc w:val="both"/>
        <w:rPr>
          <w:rFonts w:cstheme="minorHAnsi"/>
          <w:color w:val="000000"/>
          <w:sz w:val="24"/>
          <w:szCs w:val="24"/>
        </w:rPr>
      </w:pPr>
    </w:p>
    <w:p w14:paraId="5D0E3746" w14:textId="77777777" w:rsidR="008445AF" w:rsidRDefault="00A8638E" w:rsidP="008445AF">
      <w:pPr>
        <w:autoSpaceDE w:val="0"/>
        <w:autoSpaceDN w:val="0"/>
        <w:adjustRightInd w:val="0"/>
        <w:spacing w:after="0" w:line="240" w:lineRule="auto"/>
        <w:jc w:val="both"/>
        <w:rPr>
          <w:rFonts w:cstheme="minorHAnsi"/>
          <w:color w:val="000000"/>
          <w:sz w:val="24"/>
          <w:szCs w:val="24"/>
        </w:rPr>
      </w:pPr>
      <w:r w:rsidRPr="008445AF">
        <w:rPr>
          <w:rFonts w:cstheme="minorHAnsi"/>
          <w:color w:val="000000"/>
          <w:sz w:val="24"/>
          <w:szCs w:val="24"/>
          <w:highlight w:val="yellow"/>
        </w:rPr>
        <w:t xml:space="preserve">Es ist eine versetzte Aufstellung der Musizierenden (Schachbrettmuster) </w:t>
      </w:r>
      <w:r w:rsidR="008445AF" w:rsidRPr="008445AF">
        <w:rPr>
          <w:rFonts w:cstheme="minorHAnsi"/>
          <w:color w:val="000000"/>
          <w:sz w:val="24"/>
          <w:szCs w:val="24"/>
          <w:highlight w:val="yellow"/>
        </w:rPr>
        <w:t>umgesetzt</w:t>
      </w:r>
      <w:r w:rsidRPr="008445AF">
        <w:rPr>
          <w:rFonts w:cstheme="minorHAnsi"/>
          <w:color w:val="000000"/>
          <w:sz w:val="24"/>
          <w:szCs w:val="24"/>
          <w:highlight w:val="yellow"/>
        </w:rPr>
        <w:t>, um das Risiko einer Tröpfcheninfektion zu minimieren.</w:t>
      </w:r>
      <w:r w:rsidRPr="00A8638E">
        <w:rPr>
          <w:rFonts w:cstheme="minorHAnsi"/>
          <w:color w:val="000000"/>
          <w:sz w:val="24"/>
          <w:szCs w:val="24"/>
        </w:rPr>
        <w:t xml:space="preserve"> </w:t>
      </w:r>
    </w:p>
    <w:p w14:paraId="048A2CDA" w14:textId="77777777" w:rsidR="008445AF" w:rsidRDefault="008445AF" w:rsidP="008445AF">
      <w:pPr>
        <w:autoSpaceDE w:val="0"/>
        <w:autoSpaceDN w:val="0"/>
        <w:adjustRightInd w:val="0"/>
        <w:spacing w:after="0" w:line="240" w:lineRule="auto"/>
        <w:jc w:val="both"/>
        <w:rPr>
          <w:rFonts w:cstheme="minorHAnsi"/>
          <w:color w:val="000000"/>
          <w:sz w:val="24"/>
          <w:szCs w:val="24"/>
        </w:rPr>
      </w:pPr>
    </w:p>
    <w:p w14:paraId="1D7166FF" w14:textId="77777777" w:rsidR="00427F11" w:rsidRDefault="00427F11" w:rsidP="008445AF">
      <w:pPr>
        <w:autoSpaceDE w:val="0"/>
        <w:autoSpaceDN w:val="0"/>
        <w:adjustRightInd w:val="0"/>
        <w:spacing w:after="0" w:line="240" w:lineRule="auto"/>
        <w:jc w:val="both"/>
        <w:rPr>
          <w:rFonts w:cstheme="minorHAnsi"/>
          <w:color w:val="000000"/>
          <w:sz w:val="24"/>
          <w:szCs w:val="24"/>
        </w:rPr>
      </w:pPr>
      <w:r w:rsidRPr="00427F11">
        <w:rPr>
          <w:rFonts w:cstheme="minorHAnsi"/>
          <w:color w:val="000000"/>
          <w:sz w:val="24"/>
          <w:szCs w:val="24"/>
          <w:highlight w:val="yellow"/>
        </w:rPr>
        <w:t xml:space="preserve">Die </w:t>
      </w:r>
      <w:r w:rsidR="00A8638E" w:rsidRPr="00427F11">
        <w:rPr>
          <w:rFonts w:cstheme="minorHAnsi"/>
          <w:color w:val="000000"/>
          <w:sz w:val="24"/>
          <w:szCs w:val="24"/>
          <w:highlight w:val="yellow"/>
        </w:rPr>
        <w:t xml:space="preserve">Querflöten </w:t>
      </w:r>
      <w:r w:rsidRPr="00427F11">
        <w:rPr>
          <w:rFonts w:cstheme="minorHAnsi"/>
          <w:color w:val="000000"/>
          <w:sz w:val="24"/>
          <w:szCs w:val="24"/>
          <w:highlight w:val="yellow"/>
        </w:rPr>
        <w:t xml:space="preserve">werden - </w:t>
      </w:r>
      <w:r w:rsidR="00A8638E" w:rsidRPr="00427F11">
        <w:rPr>
          <w:rFonts w:cstheme="minorHAnsi"/>
          <w:color w:val="000000"/>
          <w:sz w:val="24"/>
          <w:szCs w:val="24"/>
          <w:highlight w:val="yellow"/>
        </w:rPr>
        <w:t xml:space="preserve">aufgrund </w:t>
      </w:r>
      <w:r w:rsidRPr="00427F11">
        <w:rPr>
          <w:rFonts w:cstheme="minorHAnsi"/>
          <w:color w:val="000000"/>
          <w:sz w:val="24"/>
          <w:szCs w:val="24"/>
          <w:highlight w:val="yellow"/>
        </w:rPr>
        <w:t xml:space="preserve">der </w:t>
      </w:r>
      <w:r w:rsidR="00A8638E" w:rsidRPr="00427F11">
        <w:rPr>
          <w:rFonts w:cstheme="minorHAnsi"/>
          <w:color w:val="000000"/>
          <w:sz w:val="24"/>
          <w:szCs w:val="24"/>
          <w:highlight w:val="yellow"/>
        </w:rPr>
        <w:t xml:space="preserve">Tonerzeugung am Mundstück und der dadurch bedingten Versprühung der Tröpfchen direkt in den Raum </w:t>
      </w:r>
      <w:r w:rsidRPr="00427F11">
        <w:rPr>
          <w:rFonts w:cstheme="minorHAnsi"/>
          <w:color w:val="000000"/>
          <w:sz w:val="24"/>
          <w:szCs w:val="24"/>
          <w:highlight w:val="yellow"/>
        </w:rPr>
        <w:t xml:space="preserve">– </w:t>
      </w:r>
      <w:r w:rsidR="00A8638E" w:rsidRPr="00427F11">
        <w:rPr>
          <w:rFonts w:cstheme="minorHAnsi"/>
          <w:color w:val="000000"/>
          <w:sz w:val="24"/>
          <w:szCs w:val="24"/>
          <w:highlight w:val="yellow"/>
        </w:rPr>
        <w:t>in</w:t>
      </w:r>
      <w:r w:rsidRPr="00427F11">
        <w:rPr>
          <w:rFonts w:cstheme="minorHAnsi"/>
          <w:color w:val="000000"/>
          <w:sz w:val="24"/>
          <w:szCs w:val="24"/>
          <w:highlight w:val="yellow"/>
        </w:rPr>
        <w:t xml:space="preserve"> </w:t>
      </w:r>
      <w:r w:rsidR="00A8638E" w:rsidRPr="00427F11">
        <w:rPr>
          <w:rFonts w:cstheme="minorHAnsi"/>
          <w:color w:val="000000"/>
          <w:sz w:val="24"/>
          <w:szCs w:val="24"/>
          <w:highlight w:val="yellow"/>
        </w:rPr>
        <w:t>der vordersten Reihe bzw. Randbereich positioniert.</w:t>
      </w:r>
    </w:p>
    <w:p w14:paraId="7C91D778" w14:textId="77777777" w:rsidR="00427F11" w:rsidRDefault="00427F11" w:rsidP="008445AF">
      <w:pPr>
        <w:autoSpaceDE w:val="0"/>
        <w:autoSpaceDN w:val="0"/>
        <w:adjustRightInd w:val="0"/>
        <w:spacing w:after="0" w:line="240" w:lineRule="auto"/>
        <w:jc w:val="both"/>
        <w:rPr>
          <w:rFonts w:cstheme="minorHAnsi"/>
          <w:color w:val="000000"/>
          <w:sz w:val="24"/>
          <w:szCs w:val="24"/>
        </w:rPr>
      </w:pPr>
    </w:p>
    <w:p w14:paraId="741BE1AF" w14:textId="35FAA6EF" w:rsidR="00063EF6" w:rsidRDefault="00A8638E" w:rsidP="008445AF">
      <w:pPr>
        <w:autoSpaceDE w:val="0"/>
        <w:autoSpaceDN w:val="0"/>
        <w:adjustRightInd w:val="0"/>
        <w:spacing w:after="0" w:line="240" w:lineRule="auto"/>
        <w:jc w:val="both"/>
        <w:rPr>
          <w:rFonts w:cstheme="minorHAnsi"/>
          <w:color w:val="000000"/>
          <w:sz w:val="24"/>
          <w:szCs w:val="24"/>
        </w:rPr>
      </w:pPr>
      <w:r w:rsidRPr="00A8638E">
        <w:rPr>
          <w:rFonts w:cstheme="minorHAnsi"/>
          <w:color w:val="000000"/>
          <w:sz w:val="24"/>
          <w:szCs w:val="24"/>
        </w:rPr>
        <w:t xml:space="preserve">Dirigentinnen/Dirigenten und Musikerinnen/Musiker haben möglichst nur eigene Instrumente und Hilfsmittel zu verwenden. Ein Verleih von Musikinstrumenten oder deren Nutzung von mehreren Personen darf nur nach jeweils vollständiger Desinfizierung </w:t>
      </w:r>
      <w:r w:rsidRPr="00A8638E">
        <w:rPr>
          <w:rFonts w:cstheme="minorHAnsi"/>
          <w:color w:val="000000"/>
          <w:sz w:val="24"/>
          <w:szCs w:val="24"/>
        </w:rPr>
        <w:lastRenderedPageBreak/>
        <w:t>stattfinden.</w:t>
      </w:r>
      <w:r>
        <w:rPr>
          <w:rFonts w:cstheme="minorHAnsi"/>
          <w:color w:val="000000"/>
          <w:sz w:val="24"/>
          <w:szCs w:val="24"/>
        </w:rPr>
        <w:t xml:space="preserve"> </w:t>
      </w:r>
      <w:r w:rsidRPr="00A8638E">
        <w:rPr>
          <w:rFonts w:cstheme="minorHAnsi"/>
          <w:color w:val="000000"/>
          <w:sz w:val="24"/>
          <w:szCs w:val="24"/>
        </w:rPr>
        <w:t>Angefallenes Kondensat in Blech- und Holzblasinstrumenten darf nur ohne Durchblasen von Luft abgelassen werden. Das Kondensat muss vo</w:t>
      </w:r>
      <w:r w:rsidR="00427F11">
        <w:rPr>
          <w:rFonts w:cstheme="minorHAnsi"/>
          <w:color w:val="000000"/>
          <w:sz w:val="24"/>
          <w:szCs w:val="24"/>
        </w:rPr>
        <w:t>m Musiker</w:t>
      </w:r>
      <w:r w:rsidRPr="00A8638E">
        <w:rPr>
          <w:rFonts w:cstheme="minorHAnsi"/>
          <w:color w:val="000000"/>
          <w:sz w:val="24"/>
          <w:szCs w:val="24"/>
        </w:rPr>
        <w:t xml:space="preserve"> mit Einmaltüchern aufgefangen und in geschlossenen Behältnissen entsorgt werden. Die Möglichkeit zur anschließenden Händereinigung </w:t>
      </w:r>
      <w:r w:rsidR="00427F11">
        <w:rPr>
          <w:rFonts w:cstheme="minorHAnsi"/>
          <w:color w:val="000000"/>
          <w:sz w:val="24"/>
          <w:szCs w:val="24"/>
        </w:rPr>
        <w:t xml:space="preserve">ist </w:t>
      </w:r>
      <w:r w:rsidRPr="00A8638E">
        <w:rPr>
          <w:rFonts w:cstheme="minorHAnsi"/>
          <w:color w:val="000000"/>
          <w:sz w:val="24"/>
          <w:szCs w:val="24"/>
        </w:rPr>
        <w:t xml:space="preserve">gegeben. </w:t>
      </w:r>
      <w:r w:rsidR="00427F11" w:rsidRPr="00427F11">
        <w:rPr>
          <w:rFonts w:cstheme="minorHAnsi"/>
          <w:color w:val="000000"/>
          <w:sz w:val="24"/>
          <w:szCs w:val="24"/>
          <w:highlight w:val="yellow"/>
        </w:rPr>
        <w:t>(</w:t>
      </w:r>
      <w:r w:rsidRPr="00427F11">
        <w:rPr>
          <w:rFonts w:cstheme="minorHAnsi"/>
          <w:color w:val="000000"/>
          <w:sz w:val="24"/>
          <w:szCs w:val="24"/>
          <w:highlight w:val="yellow"/>
        </w:rPr>
        <w:t>Ist dies nicht umsetzbar</w:t>
      </w:r>
      <w:r w:rsidR="00427F11" w:rsidRPr="00427F11">
        <w:rPr>
          <w:rFonts w:cstheme="minorHAnsi"/>
          <w:color w:val="000000"/>
          <w:sz w:val="24"/>
          <w:szCs w:val="24"/>
          <w:highlight w:val="yellow"/>
        </w:rPr>
        <w:t>: Es stehen</w:t>
      </w:r>
      <w:r w:rsidRPr="00427F11">
        <w:rPr>
          <w:rFonts w:cstheme="minorHAnsi"/>
          <w:color w:val="000000"/>
          <w:sz w:val="24"/>
          <w:szCs w:val="24"/>
          <w:highlight w:val="yellow"/>
        </w:rPr>
        <w:t xml:space="preserve"> Händedesinfektion</w:t>
      </w:r>
      <w:r w:rsidR="00427F11" w:rsidRPr="00427F11">
        <w:rPr>
          <w:rFonts w:cstheme="minorHAnsi"/>
          <w:color w:val="000000"/>
          <w:sz w:val="24"/>
          <w:szCs w:val="24"/>
          <w:highlight w:val="yellow"/>
        </w:rPr>
        <w:t>smittel</w:t>
      </w:r>
      <w:r w:rsidRPr="00427F11">
        <w:rPr>
          <w:rFonts w:cstheme="minorHAnsi"/>
          <w:color w:val="000000"/>
          <w:sz w:val="24"/>
          <w:szCs w:val="24"/>
          <w:highlight w:val="yellow"/>
        </w:rPr>
        <w:t xml:space="preserve"> zur Verfügung stehen</w:t>
      </w:r>
      <w:r w:rsidR="00427F11" w:rsidRPr="00427F11">
        <w:rPr>
          <w:rFonts w:cstheme="minorHAnsi"/>
          <w:color w:val="000000"/>
          <w:sz w:val="24"/>
          <w:szCs w:val="24"/>
          <w:highlight w:val="yellow"/>
        </w:rPr>
        <w:t>)</w:t>
      </w:r>
      <w:r w:rsidRPr="00427F11">
        <w:rPr>
          <w:rFonts w:cstheme="minorHAnsi"/>
          <w:color w:val="000000"/>
          <w:sz w:val="24"/>
          <w:szCs w:val="24"/>
          <w:highlight w:val="yellow"/>
        </w:rPr>
        <w:t>.</w:t>
      </w:r>
      <w:r w:rsidRPr="00A8638E">
        <w:rPr>
          <w:rFonts w:cstheme="minorHAnsi"/>
          <w:color w:val="000000"/>
          <w:sz w:val="24"/>
          <w:szCs w:val="24"/>
        </w:rPr>
        <w:t xml:space="preserve"> Ein kurzfristiger Verleih, Tausch oder eine Nutzung von Blasinstrumenten durch mehrere Personen ist ausgeschlossen.</w:t>
      </w:r>
    </w:p>
    <w:p w14:paraId="6CADF55A" w14:textId="77777777" w:rsidR="00A8638E" w:rsidRDefault="00A8638E" w:rsidP="00A8638E">
      <w:pPr>
        <w:autoSpaceDE w:val="0"/>
        <w:autoSpaceDN w:val="0"/>
        <w:adjustRightInd w:val="0"/>
        <w:spacing w:after="0" w:line="240" w:lineRule="auto"/>
        <w:jc w:val="both"/>
        <w:rPr>
          <w:rFonts w:cstheme="minorHAnsi"/>
          <w:b/>
          <w:color w:val="000000"/>
          <w:sz w:val="24"/>
          <w:szCs w:val="24"/>
          <w:u w:val="single"/>
        </w:rPr>
      </w:pPr>
    </w:p>
    <w:p w14:paraId="68AA646B" w14:textId="77777777" w:rsidR="008047DB" w:rsidRPr="00B26E4A" w:rsidRDefault="00A723A7" w:rsidP="008F316A">
      <w:pPr>
        <w:autoSpaceDE w:val="0"/>
        <w:autoSpaceDN w:val="0"/>
        <w:adjustRightInd w:val="0"/>
        <w:spacing w:after="0" w:line="240" w:lineRule="auto"/>
        <w:jc w:val="both"/>
        <w:rPr>
          <w:rFonts w:cstheme="minorHAnsi"/>
          <w:b/>
          <w:color w:val="000000"/>
          <w:sz w:val="24"/>
          <w:szCs w:val="24"/>
          <w:u w:val="single"/>
        </w:rPr>
      </w:pPr>
      <w:r w:rsidRPr="00B26E4A">
        <w:rPr>
          <w:rFonts w:cstheme="minorHAnsi"/>
          <w:b/>
          <w:color w:val="000000"/>
          <w:sz w:val="24"/>
          <w:szCs w:val="24"/>
          <w:u w:val="single"/>
        </w:rPr>
        <w:t>Testkonzept</w:t>
      </w:r>
    </w:p>
    <w:p w14:paraId="6BDB5E45" w14:textId="77777777" w:rsidR="00B26E4A" w:rsidRDefault="00B26E4A" w:rsidP="008F316A">
      <w:pPr>
        <w:autoSpaceDE w:val="0"/>
        <w:autoSpaceDN w:val="0"/>
        <w:adjustRightInd w:val="0"/>
        <w:spacing w:after="0" w:line="240" w:lineRule="auto"/>
        <w:jc w:val="both"/>
        <w:rPr>
          <w:rFonts w:cstheme="minorHAnsi"/>
          <w:color w:val="000000"/>
          <w:sz w:val="24"/>
          <w:szCs w:val="24"/>
        </w:rPr>
      </w:pPr>
    </w:p>
    <w:p w14:paraId="59BC7181" w14:textId="52D0AF0B" w:rsidR="00A8638E" w:rsidRPr="00A8638E" w:rsidRDefault="00A8638E" w:rsidP="00A8638E">
      <w:pPr>
        <w:jc w:val="both"/>
        <w:rPr>
          <w:rFonts w:cstheme="minorHAnsi"/>
          <w:sz w:val="24"/>
          <w:szCs w:val="24"/>
        </w:rPr>
      </w:pPr>
      <w:r>
        <w:rPr>
          <w:rFonts w:cstheme="minorHAnsi"/>
          <w:sz w:val="24"/>
          <w:szCs w:val="24"/>
        </w:rPr>
        <w:t>Es</w:t>
      </w:r>
      <w:r w:rsidRPr="00A8638E">
        <w:rPr>
          <w:rFonts w:cstheme="minorHAnsi"/>
          <w:sz w:val="24"/>
          <w:szCs w:val="24"/>
        </w:rPr>
        <w:t xml:space="preserve"> </w:t>
      </w:r>
      <w:r w:rsidR="00BF4BD2">
        <w:rPr>
          <w:rFonts w:cstheme="minorHAnsi"/>
          <w:sz w:val="24"/>
          <w:szCs w:val="24"/>
        </w:rPr>
        <w:t xml:space="preserve">kommen </w:t>
      </w:r>
      <w:r w:rsidRPr="00A8638E">
        <w:rPr>
          <w:rFonts w:cstheme="minorHAnsi"/>
          <w:sz w:val="24"/>
          <w:szCs w:val="24"/>
        </w:rPr>
        <w:t>nur zugelassene Produkte zur Anwendung kommen, die definierte Standards (</w:t>
      </w:r>
      <w:r w:rsidR="00BF4BD2">
        <w:rPr>
          <w:rFonts w:cstheme="minorHAnsi"/>
          <w:sz w:val="24"/>
          <w:szCs w:val="24"/>
        </w:rPr>
        <w:t xml:space="preserve">lt. </w:t>
      </w:r>
      <w:r w:rsidRPr="00A8638E">
        <w:rPr>
          <w:rFonts w:cstheme="minorHAnsi"/>
          <w:sz w:val="24"/>
          <w:szCs w:val="24"/>
        </w:rPr>
        <w:t>Informationen des Bundesinstituts für Arzneimittel und Medizinprodukte, BfArM)</w:t>
      </w:r>
      <w:r w:rsidR="00BF4BD2">
        <w:rPr>
          <w:rFonts w:cstheme="minorHAnsi"/>
          <w:sz w:val="24"/>
          <w:szCs w:val="24"/>
        </w:rPr>
        <w:t xml:space="preserve"> </w:t>
      </w:r>
      <w:r w:rsidR="00BF4BD2" w:rsidRPr="00A8638E">
        <w:rPr>
          <w:rFonts w:cstheme="minorHAnsi"/>
          <w:sz w:val="24"/>
          <w:szCs w:val="24"/>
        </w:rPr>
        <w:t>erfüllen</w:t>
      </w:r>
      <w:r w:rsidRPr="00A8638E">
        <w:rPr>
          <w:rFonts w:cstheme="minorHAnsi"/>
          <w:sz w:val="24"/>
          <w:szCs w:val="24"/>
        </w:rPr>
        <w:t xml:space="preserve">. </w:t>
      </w:r>
      <w:r w:rsidRPr="005C0BB3">
        <w:rPr>
          <w:rFonts w:cstheme="minorHAnsi"/>
          <w:sz w:val="24"/>
          <w:szCs w:val="24"/>
        </w:rPr>
        <w:t xml:space="preserve">Die Probenteilnehmer </w:t>
      </w:r>
      <w:r w:rsidR="00BF4BD2" w:rsidRPr="005C0BB3">
        <w:rPr>
          <w:rFonts w:cstheme="minorHAnsi"/>
          <w:sz w:val="24"/>
          <w:szCs w:val="24"/>
        </w:rPr>
        <w:t xml:space="preserve">werden </w:t>
      </w:r>
      <w:r w:rsidRPr="005C0BB3">
        <w:rPr>
          <w:rFonts w:cstheme="minorHAnsi"/>
          <w:sz w:val="24"/>
          <w:szCs w:val="24"/>
        </w:rPr>
        <w:t>vorab auf geeignete Weise auf die Notwendigkeit zur Vorlage eines Testnachweises oder einer Testung vor Ort unter Aufsicht des Verantwortlichen hingewiesen.</w:t>
      </w:r>
      <w:r w:rsidR="00AB17BB" w:rsidRPr="005C0BB3">
        <w:rPr>
          <w:rFonts w:cstheme="minorHAnsi"/>
          <w:sz w:val="24"/>
          <w:szCs w:val="24"/>
        </w:rPr>
        <w:t xml:space="preserve"> </w:t>
      </w:r>
    </w:p>
    <w:p w14:paraId="2D5B4632" w14:textId="77777777" w:rsidR="00A8638E" w:rsidRPr="00961AAA" w:rsidRDefault="00A8638E" w:rsidP="00A8638E">
      <w:pPr>
        <w:jc w:val="both"/>
        <w:rPr>
          <w:rFonts w:cstheme="minorHAnsi"/>
          <w:sz w:val="24"/>
          <w:szCs w:val="24"/>
          <w:u w:val="single"/>
        </w:rPr>
      </w:pPr>
      <w:r w:rsidRPr="00961AAA">
        <w:rPr>
          <w:rFonts w:cstheme="minorHAnsi"/>
          <w:sz w:val="24"/>
          <w:szCs w:val="24"/>
          <w:u w:val="single"/>
        </w:rPr>
        <w:t>Testmethoden</w:t>
      </w:r>
      <w:r w:rsidR="00AB17BB" w:rsidRPr="00961AAA">
        <w:rPr>
          <w:rFonts w:cstheme="minorHAnsi"/>
          <w:sz w:val="24"/>
          <w:szCs w:val="24"/>
          <w:u w:val="single"/>
        </w:rPr>
        <w:t>:</w:t>
      </w:r>
    </w:p>
    <w:p w14:paraId="21A0A7F6" w14:textId="77777777" w:rsidR="00A8638E" w:rsidRPr="00A8638E" w:rsidRDefault="00A8638E" w:rsidP="00A8638E">
      <w:pPr>
        <w:jc w:val="both"/>
        <w:rPr>
          <w:rFonts w:cstheme="minorHAnsi"/>
          <w:sz w:val="24"/>
          <w:szCs w:val="24"/>
        </w:rPr>
      </w:pPr>
      <w:r w:rsidRPr="00A8638E">
        <w:rPr>
          <w:rFonts w:cstheme="minorHAnsi"/>
          <w:sz w:val="24"/>
          <w:szCs w:val="24"/>
        </w:rPr>
        <w:t>Die Testung kann mittels der folgenden Testmethoden durchgeführt werden:</w:t>
      </w:r>
    </w:p>
    <w:p w14:paraId="2B5839E5" w14:textId="7A4798BF" w:rsidR="00AB17BB" w:rsidRDefault="00A8638E" w:rsidP="00C67BDE">
      <w:pPr>
        <w:pStyle w:val="Listenabsatz"/>
        <w:numPr>
          <w:ilvl w:val="0"/>
          <w:numId w:val="15"/>
        </w:numPr>
        <w:jc w:val="both"/>
        <w:rPr>
          <w:rFonts w:cstheme="minorHAnsi"/>
          <w:sz w:val="24"/>
          <w:szCs w:val="24"/>
        </w:rPr>
      </w:pPr>
      <w:r w:rsidRPr="00034C80">
        <w:rPr>
          <w:rFonts w:cstheme="minorHAnsi"/>
          <w:b/>
          <w:sz w:val="24"/>
          <w:szCs w:val="24"/>
        </w:rPr>
        <w:t>PCR-Tests</w:t>
      </w:r>
      <w:r w:rsidRPr="00AB17BB">
        <w:rPr>
          <w:rFonts w:cstheme="minorHAnsi"/>
          <w:sz w:val="24"/>
          <w:szCs w:val="24"/>
        </w:rPr>
        <w:t xml:space="preserve"> können in lokalen Testzentren erfolgen. Hierbei wird dann ein Testnachweis durch das Testzentrum ausgestellt und vor Wahrnehmung des testabhängigen Angebots vorgezeigt.</w:t>
      </w:r>
    </w:p>
    <w:p w14:paraId="72B1E280" w14:textId="77777777" w:rsidR="00AB17BB" w:rsidRDefault="00A8638E" w:rsidP="00C67BDE">
      <w:pPr>
        <w:pStyle w:val="Listenabsatz"/>
        <w:numPr>
          <w:ilvl w:val="0"/>
          <w:numId w:val="15"/>
        </w:numPr>
        <w:jc w:val="both"/>
        <w:rPr>
          <w:rFonts w:cstheme="minorHAnsi"/>
          <w:sz w:val="24"/>
          <w:szCs w:val="24"/>
        </w:rPr>
      </w:pPr>
      <w:r w:rsidRPr="00034C80">
        <w:rPr>
          <w:rFonts w:cstheme="minorHAnsi"/>
          <w:b/>
          <w:sz w:val="24"/>
          <w:szCs w:val="24"/>
        </w:rPr>
        <w:t>Antigen-Schnelltests zur professionellen Anwendung („Schnelltests“)</w:t>
      </w:r>
      <w:r w:rsidRPr="00AB17BB">
        <w:rPr>
          <w:rFonts w:cstheme="minorHAnsi"/>
          <w:sz w:val="24"/>
          <w:szCs w:val="24"/>
        </w:rPr>
        <w:t xml:space="preserve"> müssen von medizinischen Fachkräften oder vergleichbaren, hierfür geschulten Personen vorgenommen oder überwacht werden. Dies ist grundsätzlich bei den lokalen Testzentren, Arztpraxen, Zahnarztpraxen, Apotheken, medizinischen Laboren, Rettungs- und Hilfsorganisationen und den vom öffentlichen Gesundheitsdienst beauftragten Teststellen möglich, aber auch im Rahmen einer betrieblichen Testung oder am Ort des testabhängigen Angebots, sofern der Test von medizinischen Fachkräften oder vergleichbaren, hierfür geschulten Personen vorgenommen wird. </w:t>
      </w:r>
    </w:p>
    <w:p w14:paraId="2D4B4050" w14:textId="77777777" w:rsidR="0038634F" w:rsidRDefault="00A8638E" w:rsidP="00E75E12">
      <w:pPr>
        <w:pStyle w:val="Listenabsatz"/>
        <w:numPr>
          <w:ilvl w:val="0"/>
          <w:numId w:val="15"/>
        </w:numPr>
        <w:jc w:val="both"/>
        <w:rPr>
          <w:rFonts w:cstheme="minorHAnsi"/>
          <w:sz w:val="24"/>
          <w:szCs w:val="24"/>
        </w:rPr>
      </w:pPr>
      <w:r w:rsidRPr="00034C80">
        <w:rPr>
          <w:rFonts w:cstheme="minorHAnsi"/>
          <w:b/>
          <w:sz w:val="24"/>
          <w:szCs w:val="24"/>
        </w:rPr>
        <w:t>Antigen-Schnelltests zur Eigenanwendung („Selbsttests“)</w:t>
      </w:r>
      <w:r w:rsidRPr="00961AAA">
        <w:rPr>
          <w:rFonts w:cstheme="minorHAnsi"/>
          <w:sz w:val="24"/>
          <w:szCs w:val="24"/>
        </w:rPr>
        <w:t xml:space="preserve"> müssen vor Ort unter Aufsicht des Verantwortlichen oder einer vom Verantwortlichen beauftragten Person durchgeführt werden. Zeigt ein Selbsttest ein positives Ergebnis an, ist der betroffenen Person der Zutritt zu verweigern. Die betroffene Person sollte sich sofort absondern, alle Kontakte so weit wie möglich vermeiden und über den Hausarzt, das Gesundheitsamt oder die Rufnummer 116 117 der Kassenärztlichen Vereinigung einen Termin zur PCR-Testung vereinbaren.</w:t>
      </w:r>
    </w:p>
    <w:p w14:paraId="67926D51" w14:textId="77777777" w:rsidR="005C0BB3" w:rsidRDefault="005C0BB3" w:rsidP="0038634F">
      <w:pPr>
        <w:jc w:val="both"/>
        <w:rPr>
          <w:rFonts w:cstheme="minorHAnsi"/>
          <w:sz w:val="24"/>
          <w:szCs w:val="24"/>
        </w:rPr>
      </w:pPr>
    </w:p>
    <w:p w14:paraId="0DB0E55E" w14:textId="71807196" w:rsidR="0038634F" w:rsidRPr="005C0BB3" w:rsidRDefault="0038634F" w:rsidP="0038634F">
      <w:pPr>
        <w:jc w:val="both"/>
        <w:rPr>
          <w:rFonts w:cstheme="minorHAnsi"/>
          <w:sz w:val="24"/>
          <w:szCs w:val="24"/>
          <w:highlight w:val="yellow"/>
        </w:rPr>
      </w:pPr>
      <w:r w:rsidRPr="005C0BB3">
        <w:rPr>
          <w:rFonts w:cstheme="minorHAnsi"/>
          <w:sz w:val="24"/>
          <w:szCs w:val="24"/>
          <w:highlight w:val="yellow"/>
        </w:rPr>
        <w:t>München, 13. September 2021</w:t>
      </w:r>
    </w:p>
    <w:p w14:paraId="565BFD52" w14:textId="77777777" w:rsidR="0038634F" w:rsidRDefault="00511A06" w:rsidP="008F316A">
      <w:pPr>
        <w:jc w:val="both"/>
        <w:rPr>
          <w:rFonts w:cstheme="minorHAnsi"/>
          <w:sz w:val="24"/>
          <w:szCs w:val="24"/>
        </w:rPr>
      </w:pPr>
      <w:r w:rsidRPr="005C0BB3">
        <w:rPr>
          <w:rFonts w:cstheme="minorHAnsi"/>
          <w:sz w:val="24"/>
          <w:szCs w:val="24"/>
          <w:highlight w:val="yellow"/>
        </w:rPr>
        <w:t>Bayerischer Blasmusikverband e.V.</w:t>
      </w:r>
    </w:p>
    <w:sectPr w:rsidR="00386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0C4C"/>
    <w:multiLevelType w:val="hybridMultilevel"/>
    <w:tmpl w:val="E35A7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C24D9"/>
    <w:multiLevelType w:val="hybridMultilevel"/>
    <w:tmpl w:val="A7E8DD58"/>
    <w:lvl w:ilvl="0" w:tplc="201C40B4">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B36CC"/>
    <w:multiLevelType w:val="hybridMultilevel"/>
    <w:tmpl w:val="BEB00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C97920"/>
    <w:multiLevelType w:val="hybridMultilevel"/>
    <w:tmpl w:val="9E0CD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27E76"/>
    <w:multiLevelType w:val="hybridMultilevel"/>
    <w:tmpl w:val="EC98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84CD0"/>
    <w:multiLevelType w:val="hybridMultilevel"/>
    <w:tmpl w:val="F412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C50FD9"/>
    <w:multiLevelType w:val="hybridMultilevel"/>
    <w:tmpl w:val="A85668F4"/>
    <w:lvl w:ilvl="0" w:tplc="ED64BED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65BA0"/>
    <w:multiLevelType w:val="hybridMultilevel"/>
    <w:tmpl w:val="95BA74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33426"/>
    <w:multiLevelType w:val="hybridMultilevel"/>
    <w:tmpl w:val="51465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E16FF"/>
    <w:multiLevelType w:val="hybridMultilevel"/>
    <w:tmpl w:val="B382F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136671"/>
    <w:multiLevelType w:val="hybridMultilevel"/>
    <w:tmpl w:val="1D081560"/>
    <w:lvl w:ilvl="0" w:tplc="E88AA824">
      <w:numFmt w:val="bullet"/>
      <w:lvlText w:val=""/>
      <w:lvlJc w:val="left"/>
      <w:pPr>
        <w:ind w:left="1080" w:hanging="360"/>
      </w:pPr>
      <w:rPr>
        <w:rFonts w:ascii="Wingdings" w:eastAsiaTheme="minorHAnsi" w:hAnsi="Wingdings" w:cs="Arial" w:hint="default"/>
        <w:sz w:val="2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68951EE"/>
    <w:multiLevelType w:val="hybridMultilevel"/>
    <w:tmpl w:val="D02CA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1B6CA2"/>
    <w:multiLevelType w:val="hybridMultilevel"/>
    <w:tmpl w:val="026C6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5F1EBD"/>
    <w:multiLevelType w:val="hybridMultilevel"/>
    <w:tmpl w:val="958A380C"/>
    <w:lvl w:ilvl="0" w:tplc="E180A65E">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757F6109"/>
    <w:multiLevelType w:val="hybridMultilevel"/>
    <w:tmpl w:val="96EC5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3"/>
  </w:num>
  <w:num w:numId="5">
    <w:abstractNumId w:val="10"/>
  </w:num>
  <w:num w:numId="6">
    <w:abstractNumId w:val="7"/>
  </w:num>
  <w:num w:numId="7">
    <w:abstractNumId w:val="4"/>
  </w:num>
  <w:num w:numId="8">
    <w:abstractNumId w:val="1"/>
  </w:num>
  <w:num w:numId="9">
    <w:abstractNumId w:val="13"/>
  </w:num>
  <w:num w:numId="10">
    <w:abstractNumId w:val="6"/>
  </w:num>
  <w:num w:numId="11">
    <w:abstractNumId w:val="9"/>
  </w:num>
  <w:num w:numId="12">
    <w:abstractNumId w:val="5"/>
  </w:num>
  <w:num w:numId="13">
    <w:abstractNumId w:val="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8E"/>
    <w:rsid w:val="000223CC"/>
    <w:rsid w:val="00034C80"/>
    <w:rsid w:val="00063EF6"/>
    <w:rsid w:val="000B2535"/>
    <w:rsid w:val="000C4E7E"/>
    <w:rsid w:val="00100D25"/>
    <w:rsid w:val="00171EFD"/>
    <w:rsid w:val="00174E9D"/>
    <w:rsid w:val="0018358A"/>
    <w:rsid w:val="001D3A71"/>
    <w:rsid w:val="001E35BB"/>
    <w:rsid w:val="002212C5"/>
    <w:rsid w:val="002B7F5E"/>
    <w:rsid w:val="002E1146"/>
    <w:rsid w:val="002F7FAE"/>
    <w:rsid w:val="00304EC0"/>
    <w:rsid w:val="003673A9"/>
    <w:rsid w:val="003827D5"/>
    <w:rsid w:val="0038634F"/>
    <w:rsid w:val="003F067C"/>
    <w:rsid w:val="003F7DF2"/>
    <w:rsid w:val="00412019"/>
    <w:rsid w:val="0041778E"/>
    <w:rsid w:val="00420F35"/>
    <w:rsid w:val="004256D9"/>
    <w:rsid w:val="004270A3"/>
    <w:rsid w:val="00427F11"/>
    <w:rsid w:val="004A279F"/>
    <w:rsid w:val="004A55B2"/>
    <w:rsid w:val="004C5461"/>
    <w:rsid w:val="004F00F3"/>
    <w:rsid w:val="004F385D"/>
    <w:rsid w:val="00511A06"/>
    <w:rsid w:val="00540960"/>
    <w:rsid w:val="00577B61"/>
    <w:rsid w:val="005C0BB3"/>
    <w:rsid w:val="005D7DF3"/>
    <w:rsid w:val="005F18EA"/>
    <w:rsid w:val="005F4797"/>
    <w:rsid w:val="006018EB"/>
    <w:rsid w:val="00605D26"/>
    <w:rsid w:val="006343B0"/>
    <w:rsid w:val="00672CDD"/>
    <w:rsid w:val="006B4797"/>
    <w:rsid w:val="006C0466"/>
    <w:rsid w:val="007260BF"/>
    <w:rsid w:val="00756964"/>
    <w:rsid w:val="00781D69"/>
    <w:rsid w:val="007912A1"/>
    <w:rsid w:val="0079684B"/>
    <w:rsid w:val="008047DB"/>
    <w:rsid w:val="008357BC"/>
    <w:rsid w:val="00835CE2"/>
    <w:rsid w:val="008445AF"/>
    <w:rsid w:val="00847AFD"/>
    <w:rsid w:val="00882E96"/>
    <w:rsid w:val="008F316A"/>
    <w:rsid w:val="00961AAA"/>
    <w:rsid w:val="00A25BA7"/>
    <w:rsid w:val="00A3000C"/>
    <w:rsid w:val="00A60AD0"/>
    <w:rsid w:val="00A723A7"/>
    <w:rsid w:val="00A8638E"/>
    <w:rsid w:val="00A976D3"/>
    <w:rsid w:val="00AA2C0B"/>
    <w:rsid w:val="00AA4E19"/>
    <w:rsid w:val="00AB17BB"/>
    <w:rsid w:val="00B26E4A"/>
    <w:rsid w:val="00B32026"/>
    <w:rsid w:val="00B407FB"/>
    <w:rsid w:val="00B40A85"/>
    <w:rsid w:val="00B93426"/>
    <w:rsid w:val="00BF4BD2"/>
    <w:rsid w:val="00CA4D31"/>
    <w:rsid w:val="00CB65E5"/>
    <w:rsid w:val="00CD5B00"/>
    <w:rsid w:val="00CE707E"/>
    <w:rsid w:val="00D27CE4"/>
    <w:rsid w:val="00D44947"/>
    <w:rsid w:val="00D50285"/>
    <w:rsid w:val="00D5624E"/>
    <w:rsid w:val="00D6420D"/>
    <w:rsid w:val="00DC3884"/>
    <w:rsid w:val="00DF3CB7"/>
    <w:rsid w:val="00E62B26"/>
    <w:rsid w:val="00E94F49"/>
    <w:rsid w:val="00EB4753"/>
    <w:rsid w:val="00EC6076"/>
    <w:rsid w:val="00EC6A18"/>
    <w:rsid w:val="00ED7802"/>
    <w:rsid w:val="00EF7162"/>
    <w:rsid w:val="00F0102E"/>
    <w:rsid w:val="00F546EF"/>
    <w:rsid w:val="00FB5B0D"/>
    <w:rsid w:val="00FD29A9"/>
    <w:rsid w:val="00FF1E7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949C"/>
  <w15:chartTrackingRefBased/>
  <w15:docId w15:val="{DD3C73CA-A17C-40F9-8E63-E0E5A88F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7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778E"/>
    <w:pPr>
      <w:ind w:left="720"/>
      <w:contextualSpacing/>
    </w:pPr>
  </w:style>
  <w:style w:type="paragraph" w:customStyle="1" w:styleId="Default">
    <w:name w:val="Default"/>
    <w:rsid w:val="0041778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25B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BA7"/>
    <w:rPr>
      <w:rFonts w:ascii="Segoe UI" w:hAnsi="Segoe UI" w:cs="Segoe UI"/>
      <w:sz w:val="18"/>
      <w:szCs w:val="18"/>
    </w:rPr>
  </w:style>
  <w:style w:type="character" w:styleId="Hyperlink">
    <w:name w:val="Hyperlink"/>
    <w:basedOn w:val="Absatz-Standardschriftart"/>
    <w:uiPriority w:val="99"/>
    <w:unhideWhenUsed/>
    <w:rsid w:val="008F3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9312">
      <w:bodyDiv w:val="1"/>
      <w:marLeft w:val="0"/>
      <w:marRight w:val="0"/>
      <w:marTop w:val="0"/>
      <w:marBottom w:val="0"/>
      <w:divBdr>
        <w:top w:val="none" w:sz="0" w:space="0" w:color="auto"/>
        <w:left w:val="none" w:sz="0" w:space="0" w:color="auto"/>
        <w:bottom w:val="none" w:sz="0" w:space="0" w:color="auto"/>
        <w:right w:val="none" w:sz="0" w:space="0" w:color="auto"/>
      </w:divBdr>
    </w:div>
    <w:div w:id="228080240">
      <w:bodyDiv w:val="1"/>
      <w:marLeft w:val="0"/>
      <w:marRight w:val="0"/>
      <w:marTop w:val="0"/>
      <w:marBottom w:val="0"/>
      <w:divBdr>
        <w:top w:val="none" w:sz="0" w:space="0" w:color="auto"/>
        <w:left w:val="none" w:sz="0" w:space="0" w:color="auto"/>
        <w:bottom w:val="none" w:sz="0" w:space="0" w:color="auto"/>
        <w:right w:val="none" w:sz="0" w:space="0" w:color="auto"/>
      </w:divBdr>
    </w:div>
    <w:div w:id="487675879">
      <w:bodyDiv w:val="1"/>
      <w:marLeft w:val="0"/>
      <w:marRight w:val="0"/>
      <w:marTop w:val="0"/>
      <w:marBottom w:val="0"/>
      <w:divBdr>
        <w:top w:val="none" w:sz="0" w:space="0" w:color="auto"/>
        <w:left w:val="none" w:sz="0" w:space="0" w:color="auto"/>
        <w:bottom w:val="none" w:sz="0" w:space="0" w:color="auto"/>
        <w:right w:val="none" w:sz="0" w:space="0" w:color="auto"/>
      </w:divBdr>
    </w:div>
    <w:div w:id="488980817">
      <w:bodyDiv w:val="1"/>
      <w:marLeft w:val="0"/>
      <w:marRight w:val="0"/>
      <w:marTop w:val="0"/>
      <w:marBottom w:val="0"/>
      <w:divBdr>
        <w:top w:val="none" w:sz="0" w:space="0" w:color="auto"/>
        <w:left w:val="none" w:sz="0" w:space="0" w:color="auto"/>
        <w:bottom w:val="none" w:sz="0" w:space="0" w:color="auto"/>
        <w:right w:val="none" w:sz="0" w:space="0" w:color="auto"/>
      </w:divBdr>
    </w:div>
    <w:div w:id="536352505">
      <w:bodyDiv w:val="1"/>
      <w:marLeft w:val="0"/>
      <w:marRight w:val="0"/>
      <w:marTop w:val="0"/>
      <w:marBottom w:val="0"/>
      <w:divBdr>
        <w:top w:val="none" w:sz="0" w:space="0" w:color="auto"/>
        <w:left w:val="none" w:sz="0" w:space="0" w:color="auto"/>
        <w:bottom w:val="none" w:sz="0" w:space="0" w:color="auto"/>
        <w:right w:val="none" w:sz="0" w:space="0" w:color="auto"/>
      </w:divBdr>
    </w:div>
    <w:div w:id="662516579">
      <w:bodyDiv w:val="1"/>
      <w:marLeft w:val="0"/>
      <w:marRight w:val="0"/>
      <w:marTop w:val="0"/>
      <w:marBottom w:val="0"/>
      <w:divBdr>
        <w:top w:val="none" w:sz="0" w:space="0" w:color="auto"/>
        <w:left w:val="none" w:sz="0" w:space="0" w:color="auto"/>
        <w:bottom w:val="none" w:sz="0" w:space="0" w:color="auto"/>
        <w:right w:val="none" w:sz="0" w:space="0" w:color="auto"/>
      </w:divBdr>
    </w:div>
    <w:div w:id="674957802">
      <w:bodyDiv w:val="1"/>
      <w:marLeft w:val="0"/>
      <w:marRight w:val="0"/>
      <w:marTop w:val="0"/>
      <w:marBottom w:val="0"/>
      <w:divBdr>
        <w:top w:val="none" w:sz="0" w:space="0" w:color="auto"/>
        <w:left w:val="none" w:sz="0" w:space="0" w:color="auto"/>
        <w:bottom w:val="none" w:sz="0" w:space="0" w:color="auto"/>
        <w:right w:val="none" w:sz="0" w:space="0" w:color="auto"/>
      </w:divBdr>
    </w:div>
    <w:div w:id="741097401">
      <w:bodyDiv w:val="1"/>
      <w:marLeft w:val="0"/>
      <w:marRight w:val="0"/>
      <w:marTop w:val="0"/>
      <w:marBottom w:val="0"/>
      <w:divBdr>
        <w:top w:val="none" w:sz="0" w:space="0" w:color="auto"/>
        <w:left w:val="none" w:sz="0" w:space="0" w:color="auto"/>
        <w:bottom w:val="none" w:sz="0" w:space="0" w:color="auto"/>
        <w:right w:val="none" w:sz="0" w:space="0" w:color="auto"/>
      </w:divBdr>
    </w:div>
    <w:div w:id="801389791">
      <w:bodyDiv w:val="1"/>
      <w:marLeft w:val="0"/>
      <w:marRight w:val="0"/>
      <w:marTop w:val="0"/>
      <w:marBottom w:val="0"/>
      <w:divBdr>
        <w:top w:val="none" w:sz="0" w:space="0" w:color="auto"/>
        <w:left w:val="none" w:sz="0" w:space="0" w:color="auto"/>
        <w:bottom w:val="none" w:sz="0" w:space="0" w:color="auto"/>
        <w:right w:val="none" w:sz="0" w:space="0" w:color="auto"/>
      </w:divBdr>
    </w:div>
    <w:div w:id="808209032">
      <w:bodyDiv w:val="1"/>
      <w:marLeft w:val="0"/>
      <w:marRight w:val="0"/>
      <w:marTop w:val="0"/>
      <w:marBottom w:val="0"/>
      <w:divBdr>
        <w:top w:val="none" w:sz="0" w:space="0" w:color="auto"/>
        <w:left w:val="none" w:sz="0" w:space="0" w:color="auto"/>
        <w:bottom w:val="none" w:sz="0" w:space="0" w:color="auto"/>
        <w:right w:val="none" w:sz="0" w:space="0" w:color="auto"/>
      </w:divBdr>
    </w:div>
    <w:div w:id="1014961789">
      <w:bodyDiv w:val="1"/>
      <w:marLeft w:val="0"/>
      <w:marRight w:val="0"/>
      <w:marTop w:val="0"/>
      <w:marBottom w:val="0"/>
      <w:divBdr>
        <w:top w:val="none" w:sz="0" w:space="0" w:color="auto"/>
        <w:left w:val="none" w:sz="0" w:space="0" w:color="auto"/>
        <w:bottom w:val="none" w:sz="0" w:space="0" w:color="auto"/>
        <w:right w:val="none" w:sz="0" w:space="0" w:color="auto"/>
      </w:divBdr>
    </w:div>
    <w:div w:id="1279726690">
      <w:bodyDiv w:val="1"/>
      <w:marLeft w:val="0"/>
      <w:marRight w:val="0"/>
      <w:marTop w:val="0"/>
      <w:marBottom w:val="0"/>
      <w:divBdr>
        <w:top w:val="none" w:sz="0" w:space="0" w:color="auto"/>
        <w:left w:val="none" w:sz="0" w:space="0" w:color="auto"/>
        <w:bottom w:val="none" w:sz="0" w:space="0" w:color="auto"/>
        <w:right w:val="none" w:sz="0" w:space="0" w:color="auto"/>
      </w:divBdr>
    </w:div>
    <w:div w:id="1304189423">
      <w:bodyDiv w:val="1"/>
      <w:marLeft w:val="0"/>
      <w:marRight w:val="0"/>
      <w:marTop w:val="0"/>
      <w:marBottom w:val="0"/>
      <w:divBdr>
        <w:top w:val="none" w:sz="0" w:space="0" w:color="auto"/>
        <w:left w:val="none" w:sz="0" w:space="0" w:color="auto"/>
        <w:bottom w:val="none" w:sz="0" w:space="0" w:color="auto"/>
        <w:right w:val="none" w:sz="0" w:space="0" w:color="auto"/>
      </w:divBdr>
    </w:div>
    <w:div w:id="1371028686">
      <w:bodyDiv w:val="1"/>
      <w:marLeft w:val="0"/>
      <w:marRight w:val="0"/>
      <w:marTop w:val="0"/>
      <w:marBottom w:val="0"/>
      <w:divBdr>
        <w:top w:val="none" w:sz="0" w:space="0" w:color="auto"/>
        <w:left w:val="none" w:sz="0" w:space="0" w:color="auto"/>
        <w:bottom w:val="none" w:sz="0" w:space="0" w:color="auto"/>
        <w:right w:val="none" w:sz="0" w:space="0" w:color="auto"/>
      </w:divBdr>
    </w:div>
    <w:div w:id="1626152018">
      <w:bodyDiv w:val="1"/>
      <w:marLeft w:val="0"/>
      <w:marRight w:val="0"/>
      <w:marTop w:val="0"/>
      <w:marBottom w:val="0"/>
      <w:divBdr>
        <w:top w:val="none" w:sz="0" w:space="0" w:color="auto"/>
        <w:left w:val="none" w:sz="0" w:space="0" w:color="auto"/>
        <w:bottom w:val="none" w:sz="0" w:space="0" w:color="auto"/>
        <w:right w:val="none" w:sz="0" w:space="0" w:color="auto"/>
      </w:divBdr>
    </w:div>
    <w:div w:id="1755471252">
      <w:bodyDiv w:val="1"/>
      <w:marLeft w:val="0"/>
      <w:marRight w:val="0"/>
      <w:marTop w:val="0"/>
      <w:marBottom w:val="0"/>
      <w:divBdr>
        <w:top w:val="none" w:sz="0" w:space="0" w:color="auto"/>
        <w:left w:val="none" w:sz="0" w:space="0" w:color="auto"/>
        <w:bottom w:val="none" w:sz="0" w:space="0" w:color="auto"/>
        <w:right w:val="none" w:sz="0" w:space="0" w:color="auto"/>
      </w:divBdr>
    </w:div>
    <w:div w:id="1924143716">
      <w:bodyDiv w:val="1"/>
      <w:marLeft w:val="0"/>
      <w:marRight w:val="0"/>
      <w:marTop w:val="0"/>
      <w:marBottom w:val="0"/>
      <w:divBdr>
        <w:top w:val="none" w:sz="0" w:space="0" w:color="auto"/>
        <w:left w:val="none" w:sz="0" w:space="0" w:color="auto"/>
        <w:bottom w:val="none" w:sz="0" w:space="0" w:color="auto"/>
        <w:right w:val="none" w:sz="0" w:space="0" w:color="auto"/>
      </w:divBdr>
    </w:div>
    <w:div w:id="1947156642">
      <w:bodyDiv w:val="1"/>
      <w:marLeft w:val="0"/>
      <w:marRight w:val="0"/>
      <w:marTop w:val="0"/>
      <w:marBottom w:val="0"/>
      <w:divBdr>
        <w:top w:val="none" w:sz="0" w:space="0" w:color="auto"/>
        <w:left w:val="none" w:sz="0" w:space="0" w:color="auto"/>
        <w:bottom w:val="none" w:sz="0" w:space="0" w:color="auto"/>
        <w:right w:val="none" w:sz="0" w:space="0" w:color="auto"/>
      </w:divBdr>
    </w:div>
    <w:div w:id="1987276610">
      <w:bodyDiv w:val="1"/>
      <w:marLeft w:val="0"/>
      <w:marRight w:val="0"/>
      <w:marTop w:val="0"/>
      <w:marBottom w:val="0"/>
      <w:divBdr>
        <w:top w:val="none" w:sz="0" w:space="0" w:color="auto"/>
        <w:left w:val="none" w:sz="0" w:space="0" w:color="auto"/>
        <w:bottom w:val="none" w:sz="0" w:space="0" w:color="auto"/>
        <w:right w:val="none" w:sz="0" w:space="0" w:color="auto"/>
      </w:divBdr>
    </w:div>
    <w:div w:id="209947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W0001\Data\USR\PLATZ002\Aktennotizen\www.infektionsschutz.de\mediathek\infografik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kuendung-bayern.de/baymbl/2021-61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11226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Schubert</dc:creator>
  <cp:keywords/>
  <dc:description/>
  <cp:lastModifiedBy>Andreas  Horber</cp:lastModifiedBy>
  <cp:revision>14</cp:revision>
  <cp:lastPrinted>2020-11-16T08:55:00Z</cp:lastPrinted>
  <dcterms:created xsi:type="dcterms:W3CDTF">2021-09-14T06:37:00Z</dcterms:created>
  <dcterms:modified xsi:type="dcterms:W3CDTF">2021-09-15T09:30:00Z</dcterms:modified>
</cp:coreProperties>
</file>